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FCD9" w14:textId="77777777" w:rsidR="003E589C" w:rsidRPr="003A74F1" w:rsidRDefault="003E589C">
      <w:pPr>
        <w:jc w:val="right"/>
        <w:rPr>
          <w:sz w:val="12"/>
          <w:szCs w:val="12"/>
        </w:rPr>
      </w:pPr>
    </w:p>
    <w:p w14:paraId="1F05D8FE" w14:textId="460E2853" w:rsidR="003E589C" w:rsidRPr="004D38D5" w:rsidRDefault="003E589C">
      <w:pPr>
        <w:jc w:val="righ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Αθήνα</w:t>
      </w:r>
      <w:r w:rsidRPr="00EB0C9A">
        <w:rPr>
          <w:sz w:val="24"/>
          <w:szCs w:val="24"/>
          <w:lang w:val="el-GR"/>
        </w:rPr>
        <w:t xml:space="preserve">, </w:t>
      </w:r>
      <w:r w:rsidR="00095EE6">
        <w:rPr>
          <w:sz w:val="24"/>
          <w:szCs w:val="24"/>
          <w:lang w:val="el-GR"/>
        </w:rPr>
        <w:t>7</w:t>
      </w:r>
      <w:r w:rsidR="003D7F3F">
        <w:rPr>
          <w:sz w:val="24"/>
          <w:szCs w:val="24"/>
          <w:lang w:val="el-GR"/>
        </w:rPr>
        <w:t xml:space="preserve"> </w:t>
      </w:r>
      <w:r w:rsidR="0025653A">
        <w:rPr>
          <w:sz w:val="24"/>
          <w:szCs w:val="24"/>
          <w:lang w:val="el-GR"/>
        </w:rPr>
        <w:t>Απριλίου</w:t>
      </w:r>
      <w:r w:rsidRPr="00EB0C9A">
        <w:rPr>
          <w:rFonts w:ascii="Calibri" w:hAnsi="Calibri"/>
          <w:sz w:val="24"/>
          <w:szCs w:val="24"/>
          <w:lang w:val="el-GR"/>
        </w:rPr>
        <w:t xml:space="preserve"> </w:t>
      </w:r>
      <w:r w:rsidR="00B70D6B">
        <w:rPr>
          <w:sz w:val="24"/>
          <w:szCs w:val="24"/>
          <w:lang w:val="el-GR"/>
        </w:rPr>
        <w:t>202</w:t>
      </w:r>
      <w:r w:rsidR="003A74F1">
        <w:rPr>
          <w:sz w:val="24"/>
          <w:szCs w:val="24"/>
          <w:lang w:val="el-GR"/>
        </w:rPr>
        <w:t>5</w:t>
      </w:r>
    </w:p>
    <w:p w14:paraId="3E6238AD" w14:textId="77777777" w:rsidR="003E589C" w:rsidRDefault="003E589C">
      <w:pPr>
        <w:jc w:val="right"/>
        <w:rPr>
          <w:sz w:val="24"/>
          <w:szCs w:val="24"/>
          <w:lang w:val="el-GR"/>
        </w:rPr>
      </w:pPr>
    </w:p>
    <w:p w14:paraId="59252BB9" w14:textId="77777777" w:rsidR="003E589C" w:rsidRDefault="003E589C">
      <w:pPr>
        <w:jc w:val="right"/>
        <w:rPr>
          <w:sz w:val="24"/>
          <w:szCs w:val="24"/>
          <w:lang w:val="el-GR"/>
        </w:rPr>
      </w:pPr>
    </w:p>
    <w:p w14:paraId="020B411C" w14:textId="77777777" w:rsidR="003E65BC" w:rsidRPr="00EB0C9A" w:rsidRDefault="003E65BC">
      <w:pPr>
        <w:jc w:val="right"/>
        <w:rPr>
          <w:sz w:val="24"/>
          <w:szCs w:val="24"/>
          <w:lang w:val="el-GR"/>
        </w:rPr>
        <w:sectPr w:rsidR="003E65BC" w:rsidRPr="00EB0C9A" w:rsidSect="00D1049E">
          <w:headerReference w:type="default" r:id="rId8"/>
          <w:footerReference w:type="default" r:id="rId9"/>
          <w:headerReference w:type="first" r:id="rId10"/>
          <w:pgSz w:w="11900" w:h="16840"/>
          <w:pgMar w:top="1418" w:right="851" w:bottom="720" w:left="851" w:header="562" w:footer="850" w:gutter="0"/>
          <w:cols w:space="720"/>
          <w:titlePg/>
        </w:sectPr>
      </w:pPr>
    </w:p>
    <w:p w14:paraId="04CD8E0A" w14:textId="77777777" w:rsidR="003E589C" w:rsidRPr="008063BA" w:rsidRDefault="003E589C">
      <w:pPr>
        <w:pBdr>
          <w:bottom w:val="single" w:sz="12" w:space="0" w:color="000000"/>
        </w:pBdr>
        <w:jc w:val="center"/>
        <w:rPr>
          <w:sz w:val="22"/>
          <w:szCs w:val="22"/>
          <w:lang w:val="el-GR"/>
        </w:rPr>
      </w:pPr>
      <w:r w:rsidRPr="008063BA">
        <w:rPr>
          <w:sz w:val="22"/>
          <w:szCs w:val="22"/>
          <w:lang w:val="el-GR"/>
        </w:rPr>
        <w:t>ΣΗΜΕΙΩΜΑ</w:t>
      </w:r>
    </w:p>
    <w:p w14:paraId="5CCED852" w14:textId="77777777" w:rsidR="00087635" w:rsidRPr="00087635" w:rsidRDefault="00087635" w:rsidP="000876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35" w:lineRule="atLeast"/>
        <w:jc w:val="center"/>
        <w:rPr>
          <w:rFonts w:ascii="Book Antiqua" w:hAnsi="Book Antiqua" w:cs="Calibri"/>
          <w:b/>
          <w:bCs/>
          <w:color w:val="222222"/>
          <w:sz w:val="2"/>
          <w:szCs w:val="2"/>
          <w:bdr w:val="none" w:sz="0" w:space="0" w:color="auto"/>
          <w:lang w:val="el-GR" w:eastAsia="el-GR"/>
        </w:rPr>
      </w:pPr>
      <w:bookmarkStart w:id="0" w:name="OLE_LINK5"/>
    </w:p>
    <w:p w14:paraId="042D60DF" w14:textId="750036D3" w:rsidR="00E243DF" w:rsidRPr="007902E6" w:rsidRDefault="00CB5B36" w:rsidP="004308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20" w:line="147" w:lineRule="atLeast"/>
        <w:jc w:val="center"/>
        <w:rPr>
          <w:rFonts w:ascii="Calibri" w:hAnsi="Calibri"/>
          <w:b/>
          <w:bCs/>
          <w:color w:val="222222"/>
          <w:sz w:val="24"/>
          <w:szCs w:val="24"/>
          <w:bdr w:val="none" w:sz="0" w:space="0" w:color="auto"/>
          <w:lang w:val="el-GR" w:eastAsia="el-GR"/>
        </w:rPr>
      </w:pPr>
      <w:r>
        <w:rPr>
          <w:rFonts w:ascii="Calibri" w:hAnsi="Calibri"/>
          <w:b/>
          <w:bCs/>
          <w:color w:val="222222"/>
          <w:sz w:val="24"/>
          <w:szCs w:val="24"/>
          <w:bdr w:val="none" w:sz="0" w:space="0" w:color="auto"/>
          <w:lang w:val="el-GR" w:eastAsia="el-GR"/>
        </w:rPr>
        <w:t>Δεύτερος συνεχόμενος θετικός μήνας και σοβαρή μείωση του εμπορικού ελλείμματος</w:t>
      </w:r>
    </w:p>
    <w:p w14:paraId="6BD633F2" w14:textId="77777777" w:rsidR="003E589C" w:rsidRPr="00662790" w:rsidRDefault="003E589C">
      <w:pPr>
        <w:widowControl w:val="0"/>
        <w:pBdr>
          <w:bottom w:val="single" w:sz="12" w:space="0" w:color="000000"/>
        </w:pBdr>
        <w:spacing w:line="240" w:lineRule="exact"/>
        <w:rPr>
          <w:bCs/>
          <w:color w:val="auto"/>
          <w:sz w:val="4"/>
          <w:szCs w:val="4"/>
          <w:u w:color="FF0000"/>
          <w:lang w:val="el-GR"/>
        </w:rPr>
      </w:pPr>
    </w:p>
    <w:bookmarkEnd w:id="0"/>
    <w:p w14:paraId="1393BD8F" w14:textId="77777777" w:rsidR="00B85770" w:rsidRPr="00662790" w:rsidRDefault="00B85770" w:rsidP="003E589C">
      <w:pPr>
        <w:widowControl w:val="0"/>
        <w:spacing w:after="120" w:line="276" w:lineRule="auto"/>
        <w:jc w:val="both"/>
        <w:rPr>
          <w:bCs/>
          <w:color w:val="auto"/>
          <w:sz w:val="10"/>
          <w:szCs w:val="24"/>
          <w:lang w:val="el-GR"/>
        </w:rPr>
      </w:pPr>
    </w:p>
    <w:p w14:paraId="7B730EF5" w14:textId="3D49867F" w:rsidR="003E65BC" w:rsidRPr="009E7C49" w:rsidRDefault="00A7095B" w:rsidP="009E7C49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Σ</w:t>
      </w:r>
      <w:r w:rsidR="003E589C" w:rsidRPr="00CD6BDD">
        <w:rPr>
          <w:color w:val="auto"/>
          <w:sz w:val="24"/>
          <w:szCs w:val="24"/>
          <w:lang w:val="el-GR"/>
        </w:rPr>
        <w:t>ύμφωνα με ανάλυση του Πανελληνίου Συνδέσμου Εξαγωγέων και του Κέντρου Εξαγωγικών Ερευνών και Μελετών (ΚΕΕΜ), επί των προσωρινών στοιχείων της ΕΛ-ΣΤΑΤ</w:t>
      </w:r>
      <w:r w:rsidR="003E589C" w:rsidRPr="00CD6BDD">
        <w:rPr>
          <w:bCs/>
          <w:color w:val="auto"/>
          <w:sz w:val="24"/>
          <w:szCs w:val="24"/>
          <w:lang w:val="el-GR"/>
        </w:rPr>
        <w:t>,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</w:t>
      </w:r>
      <w:r w:rsidR="0038636B">
        <w:rPr>
          <w:b/>
          <w:bCs/>
          <w:color w:val="auto"/>
          <w:sz w:val="24"/>
          <w:szCs w:val="24"/>
          <w:lang w:val="el-GR"/>
        </w:rPr>
        <w:t>παρέμειναν στάσιμες</w:t>
      </w:r>
      <w:r w:rsidR="00D7455C" w:rsidRPr="00CD6BDD">
        <w:rPr>
          <w:b/>
          <w:bCs/>
          <w:color w:val="auto"/>
          <w:sz w:val="24"/>
          <w:szCs w:val="24"/>
          <w:lang w:val="el-GR"/>
        </w:rPr>
        <w:t xml:space="preserve"> οι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εξαγωγ</w:t>
      </w:r>
      <w:r w:rsidR="00C41F48" w:rsidRPr="00CD6BDD">
        <w:rPr>
          <w:b/>
          <w:bCs/>
          <w:color w:val="auto"/>
          <w:sz w:val="24"/>
          <w:szCs w:val="24"/>
          <w:lang w:val="el-GR"/>
        </w:rPr>
        <w:t>ές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κατά το μήνα </w:t>
      </w:r>
      <w:r w:rsidR="0025653A">
        <w:rPr>
          <w:b/>
          <w:bCs/>
          <w:color w:val="auto"/>
          <w:sz w:val="24"/>
          <w:szCs w:val="24"/>
          <w:lang w:val="el-GR"/>
        </w:rPr>
        <w:t>Φεβρουάριο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25653A">
        <w:rPr>
          <w:b/>
          <w:bCs/>
          <w:color w:val="auto"/>
          <w:sz w:val="24"/>
          <w:szCs w:val="24"/>
          <w:lang w:val="el-GR"/>
        </w:rPr>
        <w:t>5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καθώς </w:t>
      </w:r>
      <w:r w:rsidR="006B4306">
        <w:rPr>
          <w:b/>
          <w:bCs/>
          <w:color w:val="auto"/>
          <w:sz w:val="24"/>
          <w:szCs w:val="24"/>
          <w:lang w:val="el-GR"/>
        </w:rPr>
        <w:t>διευρύνθηκαν</w:t>
      </w:r>
      <w:r w:rsidR="00C41F48" w:rsidRPr="00CD6BDD">
        <w:rPr>
          <w:b/>
          <w:bCs/>
          <w:color w:val="auto"/>
          <w:sz w:val="24"/>
          <w:szCs w:val="24"/>
          <w:lang w:val="el-GR"/>
        </w:rPr>
        <w:t xml:space="preserve"> </w:t>
      </w:r>
      <w:r w:rsidR="0038636B">
        <w:rPr>
          <w:b/>
          <w:bCs/>
          <w:color w:val="auto"/>
          <w:sz w:val="24"/>
          <w:szCs w:val="24"/>
          <w:lang w:val="el-GR"/>
        </w:rPr>
        <w:t xml:space="preserve">μόλις </w:t>
      </w:r>
      <w:r w:rsidR="00C06924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38636B">
        <w:rPr>
          <w:b/>
          <w:bCs/>
          <w:color w:val="auto"/>
          <w:sz w:val="24"/>
          <w:szCs w:val="24"/>
          <w:lang w:val="el-GR"/>
        </w:rPr>
        <w:t>4,3</w:t>
      </w:r>
      <w:r w:rsidR="007316CC" w:rsidRPr="00CD6BDD">
        <w:rPr>
          <w:b/>
          <w:bCs/>
          <w:color w:val="auto"/>
          <w:sz w:val="24"/>
          <w:szCs w:val="24"/>
          <w:lang w:val="el-GR"/>
        </w:rPr>
        <w:t xml:space="preserve"> εκ</w:t>
      </w:r>
      <w:r w:rsidR="00EB3797" w:rsidRPr="00CD6BDD">
        <w:rPr>
          <w:b/>
          <w:bCs/>
          <w:color w:val="auto"/>
          <w:sz w:val="24"/>
          <w:szCs w:val="24"/>
          <w:lang w:val="el-GR"/>
        </w:rPr>
        <w:t xml:space="preserve">. ευρώ ή κατά </w:t>
      </w:r>
      <w:r w:rsidR="0038636B">
        <w:rPr>
          <w:b/>
          <w:bCs/>
          <w:color w:val="auto"/>
          <w:sz w:val="24"/>
          <w:szCs w:val="24"/>
          <w:lang w:val="el-GR"/>
        </w:rPr>
        <w:t>0,1</w:t>
      </w:r>
      <w:r w:rsidR="00E420C2" w:rsidRPr="00CD6BDD">
        <w:rPr>
          <w:b/>
          <w:bCs/>
          <w:color w:val="auto"/>
          <w:sz w:val="24"/>
          <w:szCs w:val="24"/>
          <w:lang w:val="el-GR"/>
        </w:rPr>
        <w:t>%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 </w:t>
      </w:r>
      <w:r w:rsidR="003E589C" w:rsidRPr="00CD6BDD">
        <w:rPr>
          <w:color w:val="auto"/>
          <w:sz w:val="24"/>
          <w:szCs w:val="24"/>
          <w:lang w:val="el-GR"/>
        </w:rPr>
        <w:t xml:space="preserve">και </w:t>
      </w:r>
      <w:r w:rsidR="00C05189">
        <w:rPr>
          <w:color w:val="auto"/>
          <w:sz w:val="24"/>
          <w:szCs w:val="24"/>
          <w:lang w:val="el-GR"/>
        </w:rPr>
        <w:t>ανήλθαν</w:t>
      </w:r>
      <w:r w:rsidR="003E589C" w:rsidRPr="00CD6BDD">
        <w:rPr>
          <w:color w:val="auto"/>
          <w:sz w:val="24"/>
          <w:szCs w:val="24"/>
          <w:lang w:val="el-GR"/>
        </w:rPr>
        <w:t xml:space="preserve"> σε </w:t>
      </w:r>
      <w:r w:rsidR="00C85C9C" w:rsidRPr="00CD6BDD">
        <w:rPr>
          <w:color w:val="auto"/>
          <w:sz w:val="24"/>
          <w:szCs w:val="24"/>
          <w:lang w:val="el-GR"/>
        </w:rPr>
        <w:t>4</w:t>
      </w:r>
      <w:r w:rsidR="0038636B">
        <w:rPr>
          <w:color w:val="auto"/>
          <w:sz w:val="24"/>
          <w:szCs w:val="24"/>
          <w:lang w:val="el-GR"/>
        </w:rPr>
        <w:t>.</w:t>
      </w:r>
      <w:r w:rsidR="00F93978" w:rsidRPr="00F93978">
        <w:rPr>
          <w:color w:val="auto"/>
          <w:sz w:val="24"/>
          <w:szCs w:val="24"/>
          <w:lang w:val="el-GR"/>
        </w:rPr>
        <w:t>0</w:t>
      </w:r>
      <w:r w:rsidR="0038636B">
        <w:rPr>
          <w:color w:val="auto"/>
          <w:sz w:val="24"/>
          <w:szCs w:val="24"/>
          <w:lang w:val="el-GR"/>
        </w:rPr>
        <w:t>43</w:t>
      </w:r>
      <w:r w:rsidR="003E589C" w:rsidRPr="00CD6BDD">
        <w:rPr>
          <w:color w:val="FF0000"/>
          <w:sz w:val="24"/>
          <w:szCs w:val="24"/>
          <w:lang w:val="el-GR"/>
        </w:rPr>
        <w:t xml:space="preserve"> </w:t>
      </w:r>
      <w:r w:rsidR="003E589C" w:rsidRPr="00CD6BDD">
        <w:rPr>
          <w:color w:val="auto"/>
          <w:sz w:val="24"/>
          <w:szCs w:val="24"/>
          <w:lang w:val="el-GR"/>
        </w:rPr>
        <w:t xml:space="preserve">δισ. ευρώ έναντι </w:t>
      </w:r>
      <w:r w:rsidR="0038636B">
        <w:rPr>
          <w:color w:val="auto"/>
          <w:sz w:val="24"/>
          <w:szCs w:val="24"/>
          <w:lang w:val="el-GR"/>
        </w:rPr>
        <w:t>4.039</w:t>
      </w:r>
      <w:r w:rsidR="003E589C" w:rsidRPr="00CD6BDD">
        <w:rPr>
          <w:color w:val="auto"/>
          <w:sz w:val="24"/>
          <w:szCs w:val="24"/>
          <w:lang w:val="el-GR"/>
        </w:rPr>
        <w:t xml:space="preserve"> δισ. ευρώ κ</w:t>
      </w:r>
      <w:r w:rsidR="00E420C2" w:rsidRPr="00CD6BDD">
        <w:rPr>
          <w:color w:val="auto"/>
          <w:sz w:val="24"/>
          <w:szCs w:val="24"/>
          <w:lang w:val="el-GR"/>
        </w:rPr>
        <w:t>ατά τον ίδιο μήνα του έτους 202</w:t>
      </w:r>
      <w:r w:rsidR="0025653A">
        <w:rPr>
          <w:color w:val="auto"/>
          <w:sz w:val="24"/>
          <w:szCs w:val="24"/>
          <w:lang w:val="el-GR"/>
        </w:rPr>
        <w:t>4</w:t>
      </w:r>
      <w:r w:rsidR="003E589C" w:rsidRPr="00CD6BDD">
        <w:rPr>
          <w:color w:val="auto"/>
          <w:sz w:val="24"/>
          <w:szCs w:val="24"/>
          <w:lang w:val="el-GR"/>
        </w:rPr>
        <w:t xml:space="preserve">. </w:t>
      </w:r>
      <w:r w:rsidR="003E589C" w:rsidRPr="00C06924">
        <w:rPr>
          <w:b/>
          <w:color w:val="auto"/>
          <w:sz w:val="24"/>
          <w:szCs w:val="24"/>
          <w:lang w:val="el-GR"/>
        </w:rPr>
        <w:t xml:space="preserve">Εξαιρουμένων των πετρελαιοειδών, </w:t>
      </w:r>
      <w:r w:rsidR="005035D9" w:rsidRPr="00C06924">
        <w:rPr>
          <w:b/>
          <w:color w:val="auto"/>
          <w:sz w:val="24"/>
          <w:szCs w:val="24"/>
          <w:lang w:val="el-GR"/>
        </w:rPr>
        <w:t xml:space="preserve">έχουμε αύξηση </w:t>
      </w:r>
      <w:r w:rsidR="00EB3797" w:rsidRPr="00C06924">
        <w:rPr>
          <w:b/>
          <w:color w:val="auto"/>
          <w:sz w:val="24"/>
          <w:szCs w:val="24"/>
          <w:lang w:val="el-GR"/>
        </w:rPr>
        <w:t>(</w:t>
      </w:r>
      <w:r w:rsidR="0038636B">
        <w:rPr>
          <w:b/>
          <w:color w:val="auto"/>
          <w:sz w:val="24"/>
          <w:szCs w:val="24"/>
          <w:lang w:val="el-GR"/>
        </w:rPr>
        <w:t>5,8</w:t>
      </w:r>
      <w:r w:rsidR="006B7C61" w:rsidRPr="00C06924">
        <w:rPr>
          <w:b/>
          <w:color w:val="auto"/>
          <w:sz w:val="24"/>
          <w:szCs w:val="24"/>
          <w:lang w:val="el-GR"/>
        </w:rPr>
        <w:t>%)</w:t>
      </w:r>
      <w:r w:rsidR="00F934BC" w:rsidRPr="00C06924">
        <w:rPr>
          <w:b/>
          <w:color w:val="auto"/>
          <w:sz w:val="24"/>
          <w:szCs w:val="24"/>
          <w:lang w:val="el-GR"/>
        </w:rPr>
        <w:t xml:space="preserve">, </w:t>
      </w:r>
      <w:r w:rsidR="00B95B2C" w:rsidRPr="00CD6BDD">
        <w:rPr>
          <w:color w:val="auto"/>
          <w:sz w:val="24"/>
          <w:szCs w:val="24"/>
          <w:lang w:val="el-GR"/>
        </w:rPr>
        <w:t xml:space="preserve">με αποτέλεσμα </w:t>
      </w:r>
      <w:r w:rsidR="006B7C61" w:rsidRPr="00CD6BDD">
        <w:rPr>
          <w:color w:val="auto"/>
          <w:sz w:val="24"/>
          <w:szCs w:val="24"/>
          <w:lang w:val="el-GR"/>
        </w:rPr>
        <w:t xml:space="preserve">οι εξαγωγές </w:t>
      </w:r>
      <w:r w:rsidR="00B95B2C" w:rsidRPr="00CD6BDD">
        <w:rPr>
          <w:color w:val="auto"/>
          <w:sz w:val="24"/>
          <w:szCs w:val="24"/>
          <w:lang w:val="el-GR"/>
        </w:rPr>
        <w:t xml:space="preserve">να </w:t>
      </w:r>
      <w:r w:rsidR="00FF551D" w:rsidRPr="00CD6BDD">
        <w:rPr>
          <w:color w:val="auto"/>
          <w:sz w:val="24"/>
          <w:szCs w:val="24"/>
          <w:lang w:val="el-GR"/>
        </w:rPr>
        <w:t>αγγίξουν τα</w:t>
      </w:r>
      <w:r w:rsidR="00EB3797" w:rsidRPr="00CD6BDD">
        <w:rPr>
          <w:color w:val="auto"/>
          <w:sz w:val="24"/>
          <w:szCs w:val="24"/>
          <w:lang w:val="el-GR"/>
        </w:rPr>
        <w:t xml:space="preserve"> </w:t>
      </w:r>
      <w:r w:rsidR="00C85C9C" w:rsidRPr="00CD6BDD">
        <w:rPr>
          <w:color w:val="auto"/>
          <w:sz w:val="24"/>
          <w:szCs w:val="24"/>
          <w:lang w:val="el-GR"/>
        </w:rPr>
        <w:t>3,</w:t>
      </w:r>
      <w:r w:rsidR="0038636B">
        <w:rPr>
          <w:color w:val="auto"/>
          <w:sz w:val="24"/>
          <w:szCs w:val="24"/>
          <w:lang w:val="el-GR"/>
        </w:rPr>
        <w:t>10</w:t>
      </w:r>
      <w:r w:rsidR="004066EB" w:rsidRPr="00CD6BDD">
        <w:rPr>
          <w:color w:val="auto"/>
          <w:sz w:val="24"/>
          <w:szCs w:val="24"/>
          <w:lang w:val="el-GR"/>
        </w:rPr>
        <w:t xml:space="preserve"> δισ. ε</w:t>
      </w:r>
      <w:r w:rsidR="007316CC" w:rsidRPr="00CD6BDD">
        <w:rPr>
          <w:color w:val="auto"/>
          <w:sz w:val="24"/>
          <w:szCs w:val="24"/>
          <w:lang w:val="el-GR"/>
        </w:rPr>
        <w:t>υρώ από</w:t>
      </w:r>
      <w:r w:rsidR="00EB3797" w:rsidRPr="00CD6BDD">
        <w:rPr>
          <w:color w:val="auto"/>
          <w:sz w:val="24"/>
          <w:szCs w:val="24"/>
          <w:lang w:val="el-GR"/>
        </w:rPr>
        <w:t xml:space="preserve"> </w:t>
      </w:r>
      <w:r w:rsidR="00C05189">
        <w:rPr>
          <w:color w:val="auto"/>
          <w:sz w:val="24"/>
          <w:szCs w:val="24"/>
          <w:lang w:val="el-GR"/>
        </w:rPr>
        <w:t>2,</w:t>
      </w:r>
      <w:r w:rsidR="0038636B">
        <w:rPr>
          <w:color w:val="auto"/>
          <w:sz w:val="24"/>
          <w:szCs w:val="24"/>
          <w:lang w:val="el-GR"/>
        </w:rPr>
        <w:t>93</w:t>
      </w:r>
      <w:r w:rsidR="003E589C" w:rsidRPr="00CD6BDD">
        <w:rPr>
          <w:color w:val="auto"/>
          <w:sz w:val="24"/>
          <w:szCs w:val="24"/>
          <w:lang w:val="el-GR"/>
        </w:rPr>
        <w:t xml:space="preserve"> δισ.</w:t>
      </w:r>
      <w:r w:rsidR="002C5CC0" w:rsidRPr="00CD6BDD">
        <w:rPr>
          <w:color w:val="auto"/>
          <w:sz w:val="24"/>
          <w:szCs w:val="24"/>
          <w:lang w:val="el-GR"/>
        </w:rPr>
        <w:t xml:space="preserve"> ευρώ,</w:t>
      </w:r>
      <w:r w:rsidR="002C5CC0" w:rsidRPr="00CD6BDD">
        <w:rPr>
          <w:b/>
          <w:color w:val="auto"/>
          <w:sz w:val="24"/>
          <w:szCs w:val="24"/>
          <w:lang w:val="el-GR"/>
        </w:rPr>
        <w:t xml:space="preserve"> δηλαδή </w:t>
      </w:r>
      <w:r w:rsidR="005035D9" w:rsidRPr="00CD6BDD">
        <w:rPr>
          <w:b/>
          <w:color w:val="auto"/>
          <w:sz w:val="24"/>
          <w:szCs w:val="24"/>
          <w:lang w:val="el-GR"/>
        </w:rPr>
        <w:t>αυξήθηκαν</w:t>
      </w:r>
      <w:r w:rsidR="002C5CC0" w:rsidRPr="00CD6BDD">
        <w:rPr>
          <w:b/>
          <w:color w:val="auto"/>
          <w:sz w:val="24"/>
          <w:szCs w:val="24"/>
          <w:lang w:val="el-GR"/>
        </w:rPr>
        <w:t xml:space="preserve"> κατά </w:t>
      </w:r>
      <w:r w:rsidR="0038636B">
        <w:rPr>
          <w:b/>
          <w:color w:val="auto"/>
          <w:sz w:val="24"/>
          <w:szCs w:val="24"/>
          <w:lang w:val="el-GR"/>
        </w:rPr>
        <w:t>169,7</w:t>
      </w:r>
      <w:r w:rsidR="0095528A" w:rsidRPr="00CD6BDD">
        <w:rPr>
          <w:b/>
          <w:color w:val="auto"/>
          <w:sz w:val="24"/>
          <w:szCs w:val="24"/>
          <w:lang w:val="el-GR"/>
        </w:rPr>
        <w:t xml:space="preserve"> εκατ. </w:t>
      </w:r>
      <w:r w:rsidR="00610AB7" w:rsidRPr="00CD6BDD">
        <w:rPr>
          <w:b/>
          <w:color w:val="auto"/>
          <w:sz w:val="24"/>
          <w:szCs w:val="24"/>
          <w:lang w:val="el-GR"/>
        </w:rPr>
        <w:t>ε</w:t>
      </w:r>
      <w:r w:rsidR="0095528A" w:rsidRPr="00CD6BDD">
        <w:rPr>
          <w:b/>
          <w:color w:val="auto"/>
          <w:sz w:val="24"/>
          <w:szCs w:val="24"/>
          <w:lang w:val="el-GR"/>
        </w:rPr>
        <w:t>υρώ</w:t>
      </w:r>
      <w:r w:rsidR="006B7C61" w:rsidRPr="00CD6BDD">
        <w:rPr>
          <w:color w:val="auto"/>
          <w:sz w:val="24"/>
          <w:szCs w:val="24"/>
          <w:lang w:val="el-GR"/>
        </w:rPr>
        <w:t>.</w:t>
      </w:r>
    </w:p>
    <w:p w14:paraId="0811C245" w14:textId="77777777" w:rsidR="003E65BC" w:rsidRDefault="003E65BC" w:rsidP="003E589C">
      <w:pPr>
        <w:jc w:val="both"/>
        <w:rPr>
          <w:b/>
          <w:color w:val="auto"/>
          <w:sz w:val="12"/>
          <w:szCs w:val="12"/>
          <w:lang w:val="el-GR"/>
        </w:rPr>
      </w:pPr>
    </w:p>
    <w:tbl>
      <w:tblPr>
        <w:tblW w:w="7300" w:type="dxa"/>
        <w:tblInd w:w="131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</w:tblGrid>
      <w:tr w:rsidR="00C63B3A" w:rsidRPr="00C63B3A" w14:paraId="2B6AA57B" w14:textId="77777777" w:rsidTr="00C63B3A">
        <w:trPr>
          <w:trHeight w:val="345"/>
        </w:trPr>
        <w:tc>
          <w:tcPr>
            <w:tcW w:w="7300" w:type="dxa"/>
            <w:gridSpan w:val="4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C4D79B"/>
            <w:noWrap/>
            <w:vAlign w:val="bottom"/>
            <w:hideMark/>
          </w:tcPr>
          <w:p w14:paraId="5D51EFD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(Φεβρουάριος 2025)</w:t>
            </w:r>
          </w:p>
        </w:tc>
      </w:tr>
      <w:tr w:rsidR="00C63B3A" w:rsidRPr="00C63B3A" w14:paraId="1398434B" w14:textId="77777777" w:rsidTr="00C63B3A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355B3720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075E9F7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419689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6DCE04B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63B3A" w:rsidRPr="00C63B3A" w14:paraId="643A4342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535A412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4881614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7.021,3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67D0BC0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6.479,6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638985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-7,7%</w:t>
            </w:r>
          </w:p>
        </w:tc>
      </w:tr>
      <w:tr w:rsidR="00C63B3A" w:rsidRPr="00C63B3A" w14:paraId="38EDE82C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2A33378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09E54BB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4.038,5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3C96B55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4.042,8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7CB7F98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0,1%</w:t>
            </w:r>
          </w:p>
        </w:tc>
      </w:tr>
      <w:tr w:rsidR="00C63B3A" w:rsidRPr="00C63B3A" w14:paraId="0FEF1595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19F0B85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42DC27E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-2.982,8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2F3F4B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-2.436,8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340070A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-18,3%</w:t>
            </w:r>
          </w:p>
        </w:tc>
      </w:tr>
      <w:tr w:rsidR="00C63B3A" w:rsidRPr="00C63B3A" w14:paraId="4F235F32" w14:textId="77777777" w:rsidTr="00C63B3A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621BB73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C509AC3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1B4E064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1B52B62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63B3A" w:rsidRPr="00C63B3A" w14:paraId="08117111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1B07D74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6D9CD8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5.214,4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3CAD8F20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5.076,3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6958A07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-2,6%</w:t>
            </w:r>
          </w:p>
        </w:tc>
      </w:tr>
      <w:tr w:rsidR="00C63B3A" w:rsidRPr="00C63B3A" w14:paraId="6CD9EC77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202B5F9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3AFFB39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2.931,6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7E9AAD5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3.101,3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0EF8762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5,8%</w:t>
            </w:r>
          </w:p>
        </w:tc>
      </w:tr>
      <w:tr w:rsidR="00C63B3A" w:rsidRPr="00C63B3A" w14:paraId="371B8B2B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7F518EC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76E0858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-2.282,8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1E6F35E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-1.975,0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B74B39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-13,5%</w:t>
            </w:r>
          </w:p>
        </w:tc>
      </w:tr>
    </w:tbl>
    <w:p w14:paraId="7914A5F8" w14:textId="77777777" w:rsidR="003E589C" w:rsidRPr="00E41922" w:rsidRDefault="003E589C" w:rsidP="00A7095B">
      <w:pPr>
        <w:jc w:val="both"/>
        <w:rPr>
          <w:color w:val="auto"/>
          <w:sz w:val="26"/>
          <w:szCs w:val="26"/>
          <w:lang w:val="el-GR"/>
        </w:rPr>
      </w:pPr>
      <w:r w:rsidRPr="00E41922">
        <w:rPr>
          <w:color w:val="auto"/>
          <w:lang w:val="el-GR"/>
        </w:rPr>
        <w:t>ΠΗΓΗ: ΠΣΕ-ΚΕΕΜ *Ανάλυση επί των εκτιμήσεων μηνός της ΕΛ-ΣΤΑΤ</w:t>
      </w:r>
    </w:p>
    <w:p w14:paraId="54A8D191" w14:textId="57FADFE3" w:rsidR="00BA6DC7" w:rsidRDefault="00C63B3A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  <w:r w:rsidRPr="00C63B3A">
        <w:rPr>
          <w:noProof/>
        </w:rPr>
        <w:object w:dxaOrig="8766" w:dyaOrig="4752" w14:anchorId="18383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 1" o:spid="_x0000_i1027" type="#_x0000_t75" style="width:438pt;height:237.75pt;visibility:visible" o:ole="">
            <v:imagedata r:id="rId11" o:title=""/>
            <o:lock v:ext="edit" aspectratio="f"/>
          </v:shape>
          <o:OLEObject Type="Embed" ProgID="Excel.Sheet.8" ShapeID="Chart 1" DrawAspect="Content" ObjectID="_1805545703" r:id="rId12">
            <o:FieldCodes>\s</o:FieldCodes>
          </o:OLEObject>
        </w:object>
      </w:r>
    </w:p>
    <w:p w14:paraId="6B7C7B71" w14:textId="77777777" w:rsidR="00BA6DC7" w:rsidRDefault="00BA6DC7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</w:p>
    <w:p w14:paraId="2198A11A" w14:textId="77777777" w:rsidR="009E7C49" w:rsidRDefault="009E7C49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</w:p>
    <w:p w14:paraId="77693071" w14:textId="225029D1" w:rsidR="00820E00" w:rsidRDefault="00C63B3A" w:rsidP="00A7095B">
      <w:pPr>
        <w:spacing w:line="288" w:lineRule="auto"/>
        <w:jc w:val="both"/>
        <w:rPr>
          <w:noProof/>
          <w:color w:val="auto"/>
          <w:sz w:val="16"/>
          <w:szCs w:val="24"/>
          <w:lang w:val="el-GR" w:eastAsia="el-GR"/>
        </w:rPr>
      </w:pPr>
      <w:r w:rsidRPr="00C63B3A">
        <w:rPr>
          <w:noProof/>
        </w:rPr>
        <w:object w:dxaOrig="8775" w:dyaOrig="4877" w14:anchorId="414F49DF">
          <v:shape id="_x0000_i1028" type="#_x0000_t75" style="width:438.75pt;height:243.75pt;visibility:visible" o:ole="">
            <v:imagedata r:id="rId13" o:title=""/>
            <o:lock v:ext="edit" aspectratio="f"/>
          </v:shape>
          <o:OLEObject Type="Embed" ProgID="Excel.Sheet.8" ShapeID="_x0000_i1028" DrawAspect="Content" ObjectID="_1805545704" r:id="rId14">
            <o:FieldCodes>\s</o:FieldCodes>
          </o:OLEObject>
        </w:object>
      </w:r>
    </w:p>
    <w:p w14:paraId="197462A1" w14:textId="77777777" w:rsidR="00226F53" w:rsidRDefault="00226F53" w:rsidP="00A7095B">
      <w:pPr>
        <w:spacing w:line="288" w:lineRule="auto"/>
        <w:jc w:val="both"/>
        <w:rPr>
          <w:color w:val="auto"/>
          <w:sz w:val="16"/>
          <w:szCs w:val="24"/>
          <w:lang w:val="el-GR"/>
        </w:rPr>
      </w:pPr>
    </w:p>
    <w:p w14:paraId="20F86C78" w14:textId="322A95AC" w:rsidR="003E589C" w:rsidRPr="0010727F" w:rsidRDefault="000F28B2" w:rsidP="00A7095B">
      <w:pPr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b/>
          <w:bCs/>
          <w:color w:val="auto"/>
          <w:sz w:val="24"/>
          <w:szCs w:val="24"/>
          <w:lang w:val="el-GR"/>
        </w:rPr>
        <w:t>Ο</w:t>
      </w:r>
      <w:r w:rsidR="00410619" w:rsidRPr="0010727F">
        <w:rPr>
          <w:b/>
          <w:bCs/>
          <w:color w:val="auto"/>
          <w:sz w:val="24"/>
          <w:szCs w:val="24"/>
          <w:lang w:val="el-GR"/>
        </w:rPr>
        <w:t xml:space="preserve">ι </w:t>
      </w:r>
      <w:r w:rsidR="00A915DC" w:rsidRPr="0010727F">
        <w:rPr>
          <w:b/>
          <w:bCs/>
          <w:color w:val="auto"/>
          <w:sz w:val="24"/>
          <w:szCs w:val="24"/>
          <w:lang w:val="el-GR"/>
        </w:rPr>
        <w:t xml:space="preserve">εισαγωγές </w:t>
      </w:r>
      <w:r w:rsidR="0038636B">
        <w:rPr>
          <w:b/>
          <w:bCs/>
          <w:color w:val="auto"/>
          <w:sz w:val="24"/>
          <w:szCs w:val="24"/>
          <w:lang w:val="el-GR"/>
        </w:rPr>
        <w:t>υποχώρησαν</w:t>
      </w:r>
      <w:r>
        <w:rPr>
          <w:b/>
          <w:bCs/>
          <w:color w:val="auto"/>
          <w:sz w:val="24"/>
          <w:szCs w:val="24"/>
          <w:lang w:val="el-GR"/>
        </w:rPr>
        <w:t xml:space="preserve"> </w:t>
      </w:r>
      <w:r w:rsidR="00A915DC" w:rsidRPr="0010727F">
        <w:rPr>
          <w:b/>
          <w:bCs/>
          <w:color w:val="auto"/>
          <w:sz w:val="24"/>
          <w:szCs w:val="24"/>
          <w:lang w:val="el-GR"/>
        </w:rPr>
        <w:t>το</w:t>
      </w:r>
      <w:r w:rsidR="0025653A">
        <w:rPr>
          <w:b/>
          <w:bCs/>
          <w:color w:val="auto"/>
          <w:sz w:val="24"/>
          <w:szCs w:val="24"/>
          <w:lang w:val="el-GR"/>
        </w:rPr>
        <w:t>ν</w:t>
      </w:r>
      <w:r w:rsidR="003E589C" w:rsidRPr="0010727F">
        <w:rPr>
          <w:b/>
          <w:bCs/>
          <w:color w:val="auto"/>
          <w:sz w:val="24"/>
          <w:szCs w:val="24"/>
          <w:lang w:val="el-GR"/>
        </w:rPr>
        <w:t xml:space="preserve"> </w:t>
      </w:r>
      <w:r w:rsidR="0025653A">
        <w:rPr>
          <w:b/>
          <w:bCs/>
          <w:color w:val="auto"/>
          <w:sz w:val="24"/>
          <w:szCs w:val="24"/>
          <w:lang w:val="el-GR"/>
        </w:rPr>
        <w:t>Φεβρουάριο</w:t>
      </w:r>
      <w:r w:rsidR="003E589C" w:rsidRPr="0010727F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25653A">
        <w:rPr>
          <w:b/>
          <w:bCs/>
          <w:color w:val="auto"/>
          <w:sz w:val="24"/>
          <w:szCs w:val="24"/>
          <w:lang w:val="el-GR"/>
        </w:rPr>
        <w:t>5</w:t>
      </w:r>
      <w:r w:rsidR="00C05189">
        <w:rPr>
          <w:b/>
          <w:bCs/>
          <w:color w:val="auto"/>
          <w:sz w:val="24"/>
          <w:szCs w:val="24"/>
          <w:lang w:val="el-GR"/>
        </w:rPr>
        <w:t xml:space="preserve"> (-</w:t>
      </w:r>
      <w:r w:rsidR="0038636B">
        <w:rPr>
          <w:b/>
          <w:bCs/>
          <w:color w:val="auto"/>
          <w:sz w:val="24"/>
          <w:szCs w:val="24"/>
          <w:lang w:val="el-GR"/>
        </w:rPr>
        <w:t>7,7</w:t>
      </w:r>
      <w:r w:rsidR="00C05189">
        <w:rPr>
          <w:b/>
          <w:bCs/>
          <w:color w:val="auto"/>
          <w:sz w:val="24"/>
          <w:szCs w:val="24"/>
          <w:lang w:val="el-GR"/>
        </w:rPr>
        <w:t>% ή -</w:t>
      </w:r>
      <w:r w:rsidR="0038636B">
        <w:rPr>
          <w:b/>
          <w:bCs/>
          <w:color w:val="auto"/>
          <w:sz w:val="24"/>
          <w:szCs w:val="24"/>
          <w:lang w:val="el-GR"/>
        </w:rPr>
        <w:t>541,7</w:t>
      </w:r>
      <w:r w:rsidR="00A622BD">
        <w:rPr>
          <w:b/>
          <w:bCs/>
          <w:color w:val="auto"/>
          <w:sz w:val="24"/>
          <w:szCs w:val="24"/>
          <w:lang w:val="el-GR"/>
        </w:rPr>
        <w:t xml:space="preserve"> </w:t>
      </w:r>
      <w:r w:rsidR="00C05189">
        <w:rPr>
          <w:b/>
          <w:bCs/>
          <w:color w:val="auto"/>
          <w:sz w:val="24"/>
          <w:szCs w:val="24"/>
          <w:lang w:val="el-GR"/>
        </w:rPr>
        <w:t xml:space="preserve">εκ. €) </w:t>
      </w:r>
      <w:r w:rsidR="003E589C" w:rsidRPr="0010727F">
        <w:rPr>
          <w:color w:val="auto"/>
          <w:sz w:val="24"/>
          <w:szCs w:val="24"/>
          <w:lang w:val="el-GR"/>
        </w:rPr>
        <w:t xml:space="preserve">και </w:t>
      </w:r>
      <w:r w:rsidR="00610AB7">
        <w:rPr>
          <w:color w:val="auto"/>
          <w:sz w:val="24"/>
          <w:szCs w:val="24"/>
          <w:lang w:val="el-GR"/>
        </w:rPr>
        <w:t>άγγιξαν</w:t>
      </w:r>
      <w:r w:rsidR="003E589C" w:rsidRPr="0010727F">
        <w:rPr>
          <w:color w:val="auto"/>
          <w:sz w:val="24"/>
          <w:szCs w:val="24"/>
          <w:lang w:val="el-GR"/>
        </w:rPr>
        <w:t xml:space="preserve"> </w:t>
      </w:r>
      <w:r w:rsidR="00610AB7">
        <w:rPr>
          <w:color w:val="auto"/>
          <w:sz w:val="24"/>
          <w:szCs w:val="24"/>
          <w:lang w:val="el-GR"/>
        </w:rPr>
        <w:t>τα</w:t>
      </w:r>
      <w:r w:rsidR="003E589C" w:rsidRPr="0010727F">
        <w:rPr>
          <w:color w:val="auto"/>
          <w:sz w:val="24"/>
          <w:szCs w:val="24"/>
          <w:lang w:val="el-GR"/>
        </w:rPr>
        <w:t xml:space="preserve"> </w:t>
      </w:r>
      <w:r w:rsidR="0038636B">
        <w:rPr>
          <w:color w:val="auto"/>
          <w:sz w:val="24"/>
          <w:szCs w:val="24"/>
          <w:lang w:val="el-GR"/>
        </w:rPr>
        <w:t>6,48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 έναντι </w:t>
      </w:r>
      <w:r w:rsidR="00C05189">
        <w:rPr>
          <w:color w:val="auto"/>
          <w:sz w:val="24"/>
          <w:szCs w:val="24"/>
          <w:lang w:val="el-GR"/>
        </w:rPr>
        <w:t>7,</w:t>
      </w:r>
      <w:r w:rsidR="0038636B">
        <w:rPr>
          <w:color w:val="auto"/>
          <w:sz w:val="24"/>
          <w:szCs w:val="24"/>
          <w:lang w:val="el-GR"/>
        </w:rPr>
        <w:t>02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 κατά τον ίδιο μήνα του έτους 202</w:t>
      </w:r>
      <w:r w:rsidR="0025653A">
        <w:rPr>
          <w:color w:val="auto"/>
          <w:sz w:val="24"/>
          <w:szCs w:val="24"/>
          <w:lang w:val="el-GR"/>
        </w:rPr>
        <w:t>4</w:t>
      </w:r>
      <w:r w:rsidR="003E589C" w:rsidRPr="0010727F">
        <w:rPr>
          <w:color w:val="auto"/>
          <w:sz w:val="24"/>
          <w:szCs w:val="24"/>
          <w:lang w:val="el-GR"/>
        </w:rPr>
        <w:t xml:space="preserve">. Εξαιρουμένων των πετρελαιοειδών, οι εισαγωγές αγαθών </w:t>
      </w:r>
      <w:r w:rsidR="00610AB7">
        <w:rPr>
          <w:color w:val="auto"/>
          <w:sz w:val="24"/>
          <w:szCs w:val="24"/>
          <w:lang w:val="el-GR"/>
        </w:rPr>
        <w:t>διαμορφώθηκαν</w:t>
      </w:r>
      <w:r w:rsidR="005677AF" w:rsidRPr="0010727F">
        <w:rPr>
          <w:color w:val="auto"/>
          <w:sz w:val="24"/>
          <w:szCs w:val="24"/>
          <w:lang w:val="el-GR"/>
        </w:rPr>
        <w:t xml:space="preserve"> σε</w:t>
      </w:r>
      <w:r w:rsidR="003E589C" w:rsidRPr="0010727F">
        <w:rPr>
          <w:color w:val="auto"/>
          <w:sz w:val="24"/>
          <w:szCs w:val="24"/>
          <w:lang w:val="el-GR"/>
        </w:rPr>
        <w:t xml:space="preserve"> </w:t>
      </w:r>
      <w:r>
        <w:rPr>
          <w:color w:val="auto"/>
          <w:sz w:val="24"/>
          <w:szCs w:val="24"/>
          <w:lang w:val="el-GR"/>
        </w:rPr>
        <w:t>5,</w:t>
      </w:r>
      <w:r w:rsidR="0038636B">
        <w:rPr>
          <w:color w:val="auto"/>
          <w:sz w:val="24"/>
          <w:szCs w:val="24"/>
          <w:lang w:val="el-GR"/>
        </w:rPr>
        <w:t>08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 από </w:t>
      </w:r>
      <w:r>
        <w:rPr>
          <w:color w:val="auto"/>
          <w:sz w:val="24"/>
          <w:szCs w:val="24"/>
          <w:lang w:val="el-GR"/>
        </w:rPr>
        <w:t>5,</w:t>
      </w:r>
      <w:r w:rsidR="0038636B">
        <w:rPr>
          <w:color w:val="auto"/>
          <w:sz w:val="24"/>
          <w:szCs w:val="24"/>
          <w:lang w:val="el-GR"/>
        </w:rPr>
        <w:t>21</w:t>
      </w:r>
      <w:r w:rsidR="003E589C" w:rsidRPr="0010727F">
        <w:rPr>
          <w:color w:val="auto"/>
          <w:sz w:val="24"/>
          <w:szCs w:val="24"/>
          <w:lang w:val="el-GR"/>
        </w:rPr>
        <w:t xml:space="preserve"> δισ. ευρώ, δηλαδή </w:t>
      </w:r>
      <w:r w:rsidR="0038636B">
        <w:rPr>
          <w:color w:val="auto"/>
          <w:sz w:val="24"/>
          <w:szCs w:val="24"/>
          <w:lang w:val="el-GR"/>
        </w:rPr>
        <w:t>μειώθηκαν</w:t>
      </w:r>
      <w:r w:rsidR="003E589C" w:rsidRPr="0010727F">
        <w:rPr>
          <w:color w:val="auto"/>
          <w:sz w:val="24"/>
          <w:szCs w:val="24"/>
          <w:lang w:val="el-GR"/>
        </w:rPr>
        <w:t xml:space="preserve"> κατά </w:t>
      </w:r>
      <w:r w:rsidR="0038636B">
        <w:rPr>
          <w:color w:val="auto"/>
          <w:sz w:val="24"/>
          <w:szCs w:val="24"/>
          <w:lang w:val="el-GR"/>
        </w:rPr>
        <w:t>-138,1</w:t>
      </w:r>
      <w:r w:rsidR="007A673D" w:rsidRPr="0010727F">
        <w:rPr>
          <w:color w:val="auto"/>
          <w:sz w:val="24"/>
          <w:szCs w:val="24"/>
          <w:lang w:val="el-GR"/>
        </w:rPr>
        <w:t xml:space="preserve"> εκ</w:t>
      </w:r>
      <w:r w:rsidR="003E589C" w:rsidRPr="0010727F">
        <w:rPr>
          <w:color w:val="auto"/>
          <w:sz w:val="24"/>
          <w:szCs w:val="24"/>
          <w:lang w:val="el-GR"/>
        </w:rPr>
        <w:t xml:space="preserve">. ευρώ ή κατά </w:t>
      </w:r>
      <w:r w:rsidR="0038636B">
        <w:rPr>
          <w:color w:val="auto"/>
          <w:sz w:val="24"/>
          <w:szCs w:val="24"/>
          <w:lang w:val="el-GR"/>
        </w:rPr>
        <w:t>-2,6</w:t>
      </w:r>
      <w:r w:rsidR="003E589C" w:rsidRPr="0010727F">
        <w:rPr>
          <w:color w:val="auto"/>
          <w:sz w:val="24"/>
          <w:szCs w:val="24"/>
          <w:lang w:val="el-GR"/>
        </w:rPr>
        <w:t>%.</w:t>
      </w:r>
    </w:p>
    <w:p w14:paraId="7565F0FC" w14:textId="49DDCB0D" w:rsidR="003E589C" w:rsidRPr="002A6B8D" w:rsidRDefault="003E589C" w:rsidP="00A7095B">
      <w:pPr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 w:rsidRPr="002A6B8D">
        <w:rPr>
          <w:color w:val="auto"/>
          <w:sz w:val="24"/>
          <w:szCs w:val="24"/>
          <w:lang w:val="el-GR"/>
        </w:rPr>
        <w:t xml:space="preserve">Ως αποτέλεσμα των παραπάνω κινήσεων, </w:t>
      </w:r>
      <w:r w:rsidRPr="002A6B8D">
        <w:rPr>
          <w:b/>
          <w:bCs/>
          <w:color w:val="auto"/>
          <w:sz w:val="24"/>
          <w:szCs w:val="24"/>
          <w:lang w:val="el-GR"/>
        </w:rPr>
        <w:t>τ</w:t>
      </w:r>
      <w:r w:rsidR="003E6A35" w:rsidRPr="002A6B8D">
        <w:rPr>
          <w:b/>
          <w:bCs/>
          <w:color w:val="auto"/>
          <w:sz w:val="24"/>
          <w:szCs w:val="24"/>
          <w:lang w:val="el-GR"/>
        </w:rPr>
        <w:t xml:space="preserve">ο εμπορικό έλλειμμα </w:t>
      </w:r>
      <w:r w:rsidR="00C05189">
        <w:rPr>
          <w:b/>
          <w:bCs/>
          <w:color w:val="auto"/>
          <w:sz w:val="24"/>
          <w:szCs w:val="24"/>
          <w:lang w:val="el-GR"/>
        </w:rPr>
        <w:t>συρρικνώθηκε</w:t>
      </w:r>
      <w:r w:rsidR="008162A6" w:rsidRPr="002A6B8D">
        <w:rPr>
          <w:b/>
          <w:bCs/>
          <w:color w:val="auto"/>
          <w:sz w:val="24"/>
          <w:szCs w:val="24"/>
          <w:lang w:val="el-GR"/>
        </w:rPr>
        <w:t xml:space="preserve"> </w:t>
      </w:r>
      <w:r w:rsidR="003E6A35" w:rsidRPr="002A6B8D">
        <w:rPr>
          <w:b/>
          <w:bCs/>
          <w:color w:val="auto"/>
          <w:sz w:val="24"/>
          <w:szCs w:val="24"/>
          <w:lang w:val="el-GR"/>
        </w:rPr>
        <w:t>τ</w:t>
      </w:r>
      <w:r w:rsidR="00836EDB">
        <w:rPr>
          <w:b/>
          <w:bCs/>
          <w:color w:val="auto"/>
          <w:sz w:val="24"/>
          <w:szCs w:val="24"/>
          <w:lang w:val="el-GR"/>
        </w:rPr>
        <w:t>ον εξεταζόμενο μήνα</w:t>
      </w:r>
      <w:r w:rsidR="00484582">
        <w:rPr>
          <w:color w:val="auto"/>
          <w:sz w:val="24"/>
          <w:szCs w:val="24"/>
          <w:lang w:val="el-GR"/>
        </w:rPr>
        <w:t xml:space="preserve"> του 202</w:t>
      </w:r>
      <w:r w:rsidR="0025653A">
        <w:rPr>
          <w:color w:val="auto"/>
          <w:sz w:val="24"/>
          <w:szCs w:val="24"/>
          <w:lang w:val="el-GR"/>
        </w:rPr>
        <w:t>5</w:t>
      </w:r>
      <w:r w:rsidRPr="002A6B8D">
        <w:rPr>
          <w:color w:val="auto"/>
          <w:sz w:val="24"/>
          <w:szCs w:val="24"/>
          <w:lang w:val="el-GR"/>
        </w:rPr>
        <w:t xml:space="preserve"> κατά </w:t>
      </w:r>
      <w:r w:rsidR="0038636B">
        <w:rPr>
          <w:color w:val="auto"/>
          <w:sz w:val="24"/>
          <w:szCs w:val="24"/>
          <w:lang w:val="el-GR"/>
        </w:rPr>
        <w:t>546</w:t>
      </w:r>
      <w:r w:rsidR="00021A7A">
        <w:rPr>
          <w:color w:val="auto"/>
          <w:sz w:val="24"/>
          <w:szCs w:val="24"/>
          <w:lang w:val="el-GR"/>
        </w:rPr>
        <w:t xml:space="preserve"> εκ</w:t>
      </w:r>
      <w:r w:rsidR="005677AF" w:rsidRPr="002A6B8D">
        <w:rPr>
          <w:color w:val="auto"/>
          <w:sz w:val="24"/>
          <w:szCs w:val="24"/>
          <w:lang w:val="el-GR"/>
        </w:rPr>
        <w:t>. ευρώ</w:t>
      </w:r>
      <w:r w:rsidRPr="002A6B8D">
        <w:rPr>
          <w:color w:val="auto"/>
          <w:sz w:val="24"/>
          <w:szCs w:val="24"/>
          <w:lang w:val="el-GR"/>
        </w:rPr>
        <w:t xml:space="preserve"> ή </w:t>
      </w:r>
      <w:r w:rsidR="007E2058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38636B">
        <w:rPr>
          <w:b/>
          <w:bCs/>
          <w:color w:val="auto"/>
          <w:sz w:val="24"/>
          <w:szCs w:val="24"/>
          <w:lang w:val="el-GR"/>
        </w:rPr>
        <w:t>-18,3</w:t>
      </w:r>
      <w:r w:rsidRPr="002A6B8D">
        <w:rPr>
          <w:b/>
          <w:bCs/>
          <w:color w:val="auto"/>
          <w:sz w:val="24"/>
          <w:szCs w:val="24"/>
          <w:lang w:val="el-GR"/>
        </w:rPr>
        <w:t>%</w:t>
      </w:r>
      <w:r w:rsidR="00C74E4F" w:rsidRPr="002A6B8D">
        <w:rPr>
          <w:color w:val="auto"/>
          <w:sz w:val="24"/>
          <w:szCs w:val="24"/>
          <w:lang w:val="el-GR"/>
        </w:rPr>
        <w:t xml:space="preserve">, στα </w:t>
      </w:r>
      <w:r w:rsidR="0038636B">
        <w:rPr>
          <w:color w:val="auto"/>
          <w:sz w:val="24"/>
          <w:szCs w:val="24"/>
          <w:lang w:val="el-GR"/>
        </w:rPr>
        <w:t>2,44</w:t>
      </w:r>
      <w:r w:rsidR="00C74E4F" w:rsidRPr="002A6B8D">
        <w:rPr>
          <w:color w:val="auto"/>
          <w:sz w:val="24"/>
          <w:szCs w:val="24"/>
          <w:lang w:val="el-GR"/>
        </w:rPr>
        <w:t xml:space="preserve"> δισ. ευρώ από </w:t>
      </w:r>
      <w:r w:rsidR="0038636B">
        <w:rPr>
          <w:color w:val="auto"/>
          <w:sz w:val="24"/>
          <w:szCs w:val="24"/>
          <w:lang w:val="el-GR"/>
        </w:rPr>
        <w:t>2,98</w:t>
      </w:r>
      <w:r w:rsidRPr="002A6B8D">
        <w:rPr>
          <w:color w:val="auto"/>
          <w:sz w:val="24"/>
          <w:szCs w:val="24"/>
          <w:lang w:val="el-GR"/>
        </w:rPr>
        <w:t xml:space="preserve"> δισ. ε</w:t>
      </w:r>
      <w:r w:rsidR="00484582">
        <w:rPr>
          <w:color w:val="auto"/>
          <w:sz w:val="24"/>
          <w:szCs w:val="24"/>
          <w:lang w:val="el-GR"/>
        </w:rPr>
        <w:t>υρώ τον αντίστοιχο μήνα του 202</w:t>
      </w:r>
      <w:r w:rsidR="0025653A">
        <w:rPr>
          <w:color w:val="auto"/>
          <w:sz w:val="24"/>
          <w:szCs w:val="24"/>
          <w:lang w:val="el-GR"/>
        </w:rPr>
        <w:t>4</w:t>
      </w:r>
      <w:r w:rsidRPr="002A6B8D">
        <w:rPr>
          <w:color w:val="auto"/>
          <w:sz w:val="24"/>
          <w:szCs w:val="24"/>
          <w:lang w:val="el-GR"/>
        </w:rPr>
        <w:t>. Χωρίς τα πετρελαιοειδή</w:t>
      </w:r>
      <w:r w:rsidR="00C05189">
        <w:rPr>
          <w:color w:val="auto"/>
          <w:sz w:val="24"/>
          <w:szCs w:val="24"/>
          <w:lang w:val="el-GR"/>
        </w:rPr>
        <w:t xml:space="preserve"> </w:t>
      </w:r>
      <w:r w:rsidR="002A6B8D">
        <w:rPr>
          <w:color w:val="auto"/>
          <w:sz w:val="24"/>
          <w:szCs w:val="24"/>
          <w:lang w:val="el-GR"/>
        </w:rPr>
        <w:t>καταγράφεται</w:t>
      </w:r>
      <w:r w:rsidR="00E74DA3" w:rsidRPr="002A6B8D">
        <w:rPr>
          <w:color w:val="auto"/>
          <w:sz w:val="24"/>
          <w:szCs w:val="24"/>
          <w:lang w:val="el-GR"/>
        </w:rPr>
        <w:t xml:space="preserve"> </w:t>
      </w:r>
      <w:r w:rsidR="00D45985">
        <w:rPr>
          <w:color w:val="auto"/>
          <w:sz w:val="24"/>
          <w:szCs w:val="24"/>
          <w:lang w:val="el-GR"/>
        </w:rPr>
        <w:t>πιο ήπια</w:t>
      </w:r>
      <w:r w:rsidR="00C05189">
        <w:rPr>
          <w:color w:val="auto"/>
          <w:sz w:val="24"/>
          <w:szCs w:val="24"/>
          <w:lang w:val="el-GR"/>
        </w:rPr>
        <w:t xml:space="preserve"> </w:t>
      </w:r>
      <w:r w:rsidR="00D45985">
        <w:rPr>
          <w:color w:val="auto"/>
          <w:sz w:val="24"/>
          <w:szCs w:val="24"/>
          <w:lang w:val="el-GR"/>
        </w:rPr>
        <w:t>μείωση</w:t>
      </w:r>
      <w:r w:rsidR="007316CC">
        <w:rPr>
          <w:color w:val="auto"/>
          <w:sz w:val="24"/>
          <w:szCs w:val="24"/>
          <w:lang w:val="el-GR"/>
        </w:rPr>
        <w:t xml:space="preserve"> </w:t>
      </w:r>
      <w:r w:rsidR="00C90AAC" w:rsidRPr="002A6B8D">
        <w:rPr>
          <w:color w:val="auto"/>
          <w:sz w:val="24"/>
          <w:szCs w:val="24"/>
          <w:lang w:val="el-GR"/>
        </w:rPr>
        <w:t>του εμπορικού ελλείμματος</w:t>
      </w:r>
      <w:r w:rsidR="00342273">
        <w:rPr>
          <w:color w:val="auto"/>
          <w:sz w:val="24"/>
          <w:szCs w:val="24"/>
          <w:lang w:val="el-GR"/>
        </w:rPr>
        <w:t xml:space="preserve">, </w:t>
      </w:r>
      <w:r w:rsidR="007E2058">
        <w:rPr>
          <w:color w:val="auto"/>
          <w:sz w:val="24"/>
          <w:szCs w:val="24"/>
          <w:lang w:val="el-GR"/>
        </w:rPr>
        <w:t xml:space="preserve">κατά </w:t>
      </w:r>
      <w:r w:rsidR="00C05189">
        <w:rPr>
          <w:color w:val="auto"/>
          <w:sz w:val="24"/>
          <w:szCs w:val="24"/>
          <w:lang w:val="el-GR"/>
        </w:rPr>
        <w:t>3</w:t>
      </w:r>
      <w:r w:rsidR="00D45985">
        <w:rPr>
          <w:color w:val="auto"/>
          <w:sz w:val="24"/>
          <w:szCs w:val="24"/>
          <w:lang w:val="el-GR"/>
        </w:rPr>
        <w:t>07,8</w:t>
      </w:r>
      <w:r w:rsidR="00046995">
        <w:rPr>
          <w:color w:val="auto"/>
          <w:sz w:val="24"/>
          <w:szCs w:val="24"/>
          <w:lang w:val="el-GR"/>
        </w:rPr>
        <w:t xml:space="preserve"> εκ. ευρώ</w:t>
      </w:r>
      <w:r w:rsidR="00E74DA3" w:rsidRPr="002A6B8D">
        <w:rPr>
          <w:color w:val="auto"/>
          <w:sz w:val="24"/>
          <w:szCs w:val="24"/>
          <w:lang w:val="el-GR"/>
        </w:rPr>
        <w:t xml:space="preserve"> </w:t>
      </w:r>
      <w:r w:rsidR="007E2058">
        <w:rPr>
          <w:color w:val="auto"/>
          <w:sz w:val="24"/>
          <w:szCs w:val="24"/>
          <w:lang w:val="el-GR"/>
        </w:rPr>
        <w:t>(</w:t>
      </w:r>
      <w:r w:rsidR="00C05189">
        <w:rPr>
          <w:color w:val="auto"/>
          <w:sz w:val="24"/>
          <w:szCs w:val="24"/>
          <w:lang w:val="el-GR"/>
        </w:rPr>
        <w:t>-13,</w:t>
      </w:r>
      <w:r w:rsidR="00D45985">
        <w:rPr>
          <w:color w:val="auto"/>
          <w:sz w:val="24"/>
          <w:szCs w:val="24"/>
          <w:lang w:val="el-GR"/>
        </w:rPr>
        <w:t>5</w:t>
      </w:r>
      <w:r w:rsidR="00E74DA3" w:rsidRPr="002A6B8D">
        <w:rPr>
          <w:color w:val="auto"/>
          <w:sz w:val="24"/>
          <w:szCs w:val="24"/>
          <w:lang w:val="el-GR"/>
        </w:rPr>
        <w:t>%</w:t>
      </w:r>
      <w:r w:rsidR="00021A7A">
        <w:rPr>
          <w:color w:val="auto"/>
          <w:sz w:val="24"/>
          <w:szCs w:val="24"/>
          <w:lang w:val="el-GR"/>
        </w:rPr>
        <w:t>)</w:t>
      </w:r>
      <w:r w:rsidRPr="002A6B8D">
        <w:rPr>
          <w:color w:val="auto"/>
          <w:sz w:val="24"/>
          <w:szCs w:val="24"/>
          <w:lang w:val="el-GR"/>
        </w:rPr>
        <w:t>.</w:t>
      </w:r>
    </w:p>
    <w:p w14:paraId="62DAF8FE" w14:textId="3C7BB2C3" w:rsidR="003E589C" w:rsidRPr="00A7095B" w:rsidRDefault="00C90AAC" w:rsidP="00A7095B">
      <w:pPr>
        <w:widowControl w:val="0"/>
        <w:spacing w:after="120" w:line="264" w:lineRule="auto"/>
        <w:jc w:val="both"/>
        <w:rPr>
          <w:color w:val="FF0000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Όσον αφορά</w:t>
      </w:r>
      <w:r>
        <w:rPr>
          <w:b/>
          <w:bCs/>
          <w:color w:val="auto"/>
          <w:sz w:val="24"/>
          <w:szCs w:val="24"/>
          <w:lang w:val="el-GR"/>
        </w:rPr>
        <w:t xml:space="preserve"> τις</w:t>
      </w:r>
      <w:r w:rsidR="003E589C" w:rsidRPr="00BD4D50">
        <w:rPr>
          <w:b/>
          <w:bCs/>
          <w:color w:val="auto"/>
          <w:sz w:val="24"/>
          <w:szCs w:val="24"/>
          <w:lang w:val="el-GR"/>
        </w:rPr>
        <w:t xml:space="preserve"> εξαγωγές συνολικά στο διάστημα Ιανουαρίου-</w:t>
      </w:r>
      <w:r w:rsidR="0025653A">
        <w:rPr>
          <w:b/>
          <w:bCs/>
          <w:color w:val="auto"/>
          <w:sz w:val="24"/>
          <w:szCs w:val="24"/>
          <w:lang w:val="el-GR"/>
        </w:rPr>
        <w:t>Φεβρουαρίου</w:t>
      </w:r>
      <w:r w:rsidR="003E589C" w:rsidRPr="00BD4D50">
        <w:rPr>
          <w:b/>
          <w:bCs/>
          <w:color w:val="auto"/>
          <w:sz w:val="24"/>
          <w:szCs w:val="24"/>
          <w:lang w:val="el-GR"/>
        </w:rPr>
        <w:t xml:space="preserve"> </w:t>
      </w:r>
      <w:r w:rsidR="00CD63C1">
        <w:rPr>
          <w:b/>
          <w:bCs/>
          <w:color w:val="auto"/>
          <w:sz w:val="24"/>
          <w:szCs w:val="24"/>
          <w:lang w:val="el-GR"/>
        </w:rPr>
        <w:t>αυξήθηκαν</w:t>
      </w:r>
      <w:r w:rsidR="00D34505">
        <w:rPr>
          <w:b/>
          <w:bCs/>
          <w:color w:val="auto"/>
          <w:sz w:val="24"/>
          <w:szCs w:val="24"/>
          <w:lang w:val="el-GR"/>
        </w:rPr>
        <w:t xml:space="preserve"> </w:t>
      </w:r>
      <w:r w:rsidR="00601D82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CD63C1">
        <w:rPr>
          <w:b/>
          <w:bCs/>
          <w:color w:val="auto"/>
          <w:sz w:val="24"/>
          <w:szCs w:val="24"/>
          <w:lang w:val="el-GR"/>
        </w:rPr>
        <w:t>1,6</w:t>
      </w:r>
      <w:r w:rsidR="00601D82">
        <w:rPr>
          <w:b/>
          <w:bCs/>
          <w:color w:val="auto"/>
          <w:sz w:val="24"/>
          <w:szCs w:val="24"/>
          <w:lang w:val="el-GR"/>
        </w:rPr>
        <w:t>%</w:t>
      </w:r>
      <w:r w:rsidR="00D34505">
        <w:rPr>
          <w:b/>
          <w:bCs/>
          <w:color w:val="auto"/>
          <w:sz w:val="24"/>
          <w:szCs w:val="24"/>
          <w:lang w:val="el-GR"/>
        </w:rPr>
        <w:t xml:space="preserve"> </w:t>
      </w:r>
      <w:r w:rsidR="003E589C" w:rsidRPr="00BD4D50">
        <w:rPr>
          <w:color w:val="auto"/>
          <w:sz w:val="24"/>
          <w:szCs w:val="24"/>
          <w:lang w:val="el-GR"/>
        </w:rPr>
        <w:t xml:space="preserve">και </w:t>
      </w:r>
      <w:r w:rsidR="00D34505">
        <w:rPr>
          <w:color w:val="auto"/>
          <w:sz w:val="24"/>
          <w:szCs w:val="24"/>
          <w:lang w:val="el-GR"/>
        </w:rPr>
        <w:t xml:space="preserve">άγγιξαν τα </w:t>
      </w:r>
      <w:r w:rsidR="00CD63C1">
        <w:rPr>
          <w:color w:val="auto"/>
          <w:sz w:val="24"/>
          <w:szCs w:val="24"/>
          <w:lang w:val="el-GR"/>
        </w:rPr>
        <w:t>8,18</w:t>
      </w:r>
      <w:r w:rsidR="003E589C" w:rsidRPr="00BD4D50">
        <w:rPr>
          <w:color w:val="auto"/>
          <w:sz w:val="24"/>
          <w:szCs w:val="24"/>
          <w:lang w:val="el-GR"/>
        </w:rPr>
        <w:t xml:space="preserve"> δισ. ευρώ από </w:t>
      </w:r>
      <w:r w:rsidR="00CD63C1">
        <w:rPr>
          <w:color w:val="auto"/>
          <w:sz w:val="24"/>
          <w:szCs w:val="24"/>
          <w:lang w:val="el-GR"/>
        </w:rPr>
        <w:t>8,05</w:t>
      </w:r>
      <w:r w:rsidR="0057444F">
        <w:rPr>
          <w:color w:val="auto"/>
          <w:sz w:val="24"/>
          <w:szCs w:val="24"/>
          <w:lang w:val="el-GR"/>
        </w:rPr>
        <w:t xml:space="preserve"> δισ. ευρώ, </w:t>
      </w:r>
      <w:r w:rsidR="00CD63C1">
        <w:rPr>
          <w:color w:val="auto"/>
          <w:sz w:val="24"/>
          <w:szCs w:val="24"/>
          <w:lang w:val="el-GR"/>
        </w:rPr>
        <w:t>αυξήθηκαν</w:t>
      </w:r>
      <w:r w:rsidR="00D34505">
        <w:rPr>
          <w:color w:val="auto"/>
          <w:sz w:val="24"/>
          <w:szCs w:val="24"/>
          <w:lang w:val="el-GR"/>
        </w:rPr>
        <w:t xml:space="preserve"> δηλαδή κατά </w:t>
      </w:r>
      <w:r w:rsidR="00CD63C1">
        <w:rPr>
          <w:color w:val="auto"/>
          <w:sz w:val="24"/>
          <w:szCs w:val="24"/>
          <w:lang w:val="el-GR"/>
        </w:rPr>
        <w:t>131,9</w:t>
      </w:r>
      <w:r w:rsidR="00D34505">
        <w:rPr>
          <w:color w:val="auto"/>
          <w:sz w:val="24"/>
          <w:szCs w:val="24"/>
          <w:lang w:val="el-GR"/>
        </w:rPr>
        <w:t xml:space="preserve"> </w:t>
      </w:r>
      <w:r w:rsidR="00E9219D">
        <w:rPr>
          <w:color w:val="auto"/>
          <w:sz w:val="24"/>
          <w:szCs w:val="24"/>
          <w:lang w:val="el-GR"/>
        </w:rPr>
        <w:lastRenderedPageBreak/>
        <w:t>εκ</w:t>
      </w:r>
      <w:r w:rsidR="00D34505">
        <w:rPr>
          <w:color w:val="auto"/>
          <w:sz w:val="24"/>
          <w:szCs w:val="24"/>
          <w:lang w:val="el-GR"/>
        </w:rPr>
        <w:t xml:space="preserve">.€, </w:t>
      </w:r>
      <w:r w:rsidR="001402E2">
        <w:rPr>
          <w:color w:val="auto"/>
          <w:sz w:val="24"/>
          <w:szCs w:val="24"/>
          <w:lang w:val="el-GR"/>
        </w:rPr>
        <w:t>σε σχέση με την αντίστοιχη περίοδο του 202</w:t>
      </w:r>
      <w:r w:rsidR="0025653A">
        <w:rPr>
          <w:color w:val="auto"/>
          <w:sz w:val="24"/>
          <w:szCs w:val="24"/>
          <w:lang w:val="el-GR"/>
        </w:rPr>
        <w:t>4</w:t>
      </w:r>
      <w:r w:rsidR="00DC00DE">
        <w:rPr>
          <w:color w:val="auto"/>
          <w:sz w:val="24"/>
          <w:szCs w:val="24"/>
          <w:lang w:val="el-GR"/>
        </w:rPr>
        <w:t>.</w:t>
      </w:r>
    </w:p>
    <w:p w14:paraId="058F1573" w14:textId="71870975" w:rsidR="003E589C" w:rsidRPr="00110151" w:rsidRDefault="00770541" w:rsidP="00A7095B">
      <w:pPr>
        <w:widowControl w:val="0"/>
        <w:spacing w:after="120" w:line="264" w:lineRule="auto"/>
        <w:jc w:val="both"/>
        <w:rPr>
          <w:b/>
          <w:bCs/>
          <w:color w:val="auto"/>
          <w:sz w:val="24"/>
          <w:szCs w:val="24"/>
          <w:lang w:val="el-GR"/>
        </w:rPr>
      </w:pPr>
      <w:r w:rsidRPr="00CD6BDD">
        <w:rPr>
          <w:color w:val="auto"/>
          <w:sz w:val="24"/>
          <w:szCs w:val="24"/>
          <w:lang w:val="el-GR"/>
        </w:rPr>
        <w:t>Χωρίς</w:t>
      </w:r>
      <w:r w:rsidR="003E589C" w:rsidRPr="00CD6BDD">
        <w:rPr>
          <w:color w:val="auto"/>
          <w:sz w:val="24"/>
          <w:szCs w:val="24"/>
          <w:lang w:val="el-GR"/>
        </w:rPr>
        <w:t xml:space="preserve"> </w:t>
      </w:r>
      <w:r w:rsidR="003E589C" w:rsidRPr="0032302C">
        <w:rPr>
          <w:b/>
          <w:bCs/>
          <w:color w:val="auto"/>
          <w:sz w:val="24"/>
          <w:szCs w:val="24"/>
          <w:lang w:val="el-GR"/>
        </w:rPr>
        <w:t xml:space="preserve">τα πετρελαιοειδή, οι εξαγωγές για το </w:t>
      </w:r>
      <w:r w:rsidR="00F91932">
        <w:rPr>
          <w:b/>
          <w:bCs/>
          <w:color w:val="auto"/>
          <w:sz w:val="24"/>
          <w:szCs w:val="24"/>
          <w:lang w:val="el-GR"/>
        </w:rPr>
        <w:t>δίμηνο</w:t>
      </w:r>
      <w:r w:rsidR="00484582" w:rsidRPr="0032302C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="003E589C" w:rsidRPr="0032302C">
        <w:rPr>
          <w:b/>
          <w:bCs/>
          <w:color w:val="auto"/>
          <w:sz w:val="24"/>
          <w:szCs w:val="24"/>
          <w:lang w:val="el-GR"/>
        </w:rPr>
        <w:t xml:space="preserve"> </w:t>
      </w:r>
      <w:r w:rsidR="005035D9" w:rsidRPr="00CD6BDD">
        <w:rPr>
          <w:color w:val="auto"/>
          <w:sz w:val="24"/>
          <w:szCs w:val="24"/>
          <w:lang w:val="el-GR"/>
        </w:rPr>
        <w:t xml:space="preserve">διαμορφώθηκαν στα </w:t>
      </w:r>
      <w:r w:rsidR="00CD63C1">
        <w:rPr>
          <w:color w:val="auto"/>
          <w:sz w:val="24"/>
          <w:szCs w:val="24"/>
          <w:lang w:val="el-GR"/>
        </w:rPr>
        <w:t>6,06</w:t>
      </w:r>
      <w:r w:rsidR="003E589C" w:rsidRPr="00CD6BDD">
        <w:rPr>
          <w:color w:val="auto"/>
          <w:sz w:val="24"/>
          <w:szCs w:val="24"/>
          <w:lang w:val="el-GR"/>
        </w:rPr>
        <w:t xml:space="preserve"> δισ. ευρώ από </w:t>
      </w:r>
      <w:r w:rsidR="00CD63C1">
        <w:rPr>
          <w:color w:val="auto"/>
          <w:sz w:val="24"/>
          <w:szCs w:val="24"/>
          <w:lang w:val="el-GR"/>
        </w:rPr>
        <w:t>5,62</w:t>
      </w:r>
      <w:r w:rsidR="003E589C" w:rsidRPr="00CD6BDD">
        <w:rPr>
          <w:color w:val="auto"/>
          <w:sz w:val="24"/>
          <w:szCs w:val="24"/>
          <w:lang w:val="el-GR"/>
        </w:rPr>
        <w:t xml:space="preserve"> δ</w:t>
      </w:r>
      <w:r w:rsidRPr="00CD6BDD">
        <w:rPr>
          <w:color w:val="auto"/>
          <w:sz w:val="24"/>
          <w:szCs w:val="24"/>
          <w:lang w:val="el-GR"/>
        </w:rPr>
        <w:t>ισ. ε</w:t>
      </w:r>
      <w:r w:rsidR="002759FF" w:rsidRPr="00CD6BDD">
        <w:rPr>
          <w:color w:val="auto"/>
          <w:sz w:val="24"/>
          <w:szCs w:val="24"/>
          <w:lang w:val="el-GR"/>
        </w:rPr>
        <w:t xml:space="preserve">υρώ, δηλαδή </w:t>
      </w:r>
      <w:r w:rsidR="00110151" w:rsidRPr="00CD6BDD">
        <w:rPr>
          <w:color w:val="auto"/>
          <w:sz w:val="24"/>
          <w:szCs w:val="24"/>
          <w:lang w:val="el-GR"/>
        </w:rPr>
        <w:t xml:space="preserve">είναι </w:t>
      </w:r>
      <w:r w:rsidR="003B57DC" w:rsidRPr="00CD6BDD">
        <w:rPr>
          <w:color w:val="auto"/>
          <w:sz w:val="24"/>
          <w:szCs w:val="24"/>
          <w:lang w:val="el-GR"/>
        </w:rPr>
        <w:t>αυξημένες</w:t>
      </w:r>
      <w:r w:rsidR="002759FF" w:rsidRPr="00CD6BDD">
        <w:rPr>
          <w:color w:val="auto"/>
          <w:sz w:val="24"/>
          <w:szCs w:val="24"/>
          <w:lang w:val="el-GR"/>
        </w:rPr>
        <w:t xml:space="preserve"> κατά </w:t>
      </w:r>
      <w:r w:rsidR="00CD63C1">
        <w:rPr>
          <w:color w:val="auto"/>
          <w:sz w:val="24"/>
          <w:szCs w:val="24"/>
          <w:lang w:val="el-GR"/>
        </w:rPr>
        <w:t>439,9</w:t>
      </w:r>
      <w:r w:rsidR="007F72E3" w:rsidRPr="00CD6BDD">
        <w:rPr>
          <w:color w:val="auto"/>
          <w:sz w:val="24"/>
          <w:szCs w:val="24"/>
          <w:lang w:val="el-GR"/>
        </w:rPr>
        <w:t xml:space="preserve"> εκ</w:t>
      </w:r>
      <w:r w:rsidR="003E589C" w:rsidRPr="00CD6BDD">
        <w:rPr>
          <w:color w:val="auto"/>
          <w:sz w:val="24"/>
          <w:szCs w:val="24"/>
          <w:lang w:val="el-GR"/>
        </w:rPr>
        <w:t xml:space="preserve">. ευρώ ή 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CD63C1">
        <w:rPr>
          <w:b/>
          <w:bCs/>
          <w:color w:val="auto"/>
          <w:sz w:val="24"/>
          <w:szCs w:val="24"/>
          <w:lang w:val="el-GR"/>
        </w:rPr>
        <w:t>7,8</w:t>
      </w:r>
      <w:r w:rsidR="003E589C" w:rsidRPr="00CD6BDD">
        <w:rPr>
          <w:b/>
          <w:bCs/>
          <w:color w:val="auto"/>
          <w:sz w:val="24"/>
          <w:szCs w:val="24"/>
          <w:lang w:val="el-GR"/>
        </w:rPr>
        <w:t>%.</w:t>
      </w:r>
    </w:p>
    <w:p w14:paraId="5D3682D7" w14:textId="119E2DFE" w:rsidR="00FA1529" w:rsidRPr="00AA341C" w:rsidRDefault="003E589C" w:rsidP="00A7095B">
      <w:pPr>
        <w:widowControl w:val="0"/>
        <w:spacing w:after="120" w:line="264" w:lineRule="auto"/>
        <w:jc w:val="both"/>
        <w:rPr>
          <w:b/>
          <w:bCs/>
          <w:color w:val="auto"/>
          <w:sz w:val="24"/>
          <w:szCs w:val="24"/>
          <w:lang w:val="el-GR"/>
        </w:rPr>
      </w:pPr>
      <w:r w:rsidRPr="00AA341C">
        <w:rPr>
          <w:b/>
          <w:bCs/>
          <w:color w:val="auto"/>
          <w:sz w:val="24"/>
          <w:szCs w:val="24"/>
          <w:lang w:val="el-GR"/>
        </w:rPr>
        <w:t xml:space="preserve">Οι εισαγωγές </w:t>
      </w:r>
      <w:r w:rsidRPr="00AA341C">
        <w:rPr>
          <w:color w:val="auto"/>
          <w:sz w:val="24"/>
          <w:szCs w:val="24"/>
          <w:lang w:val="el-GR"/>
        </w:rPr>
        <w:t xml:space="preserve">(συμπεριλαμβανομένων των πετρελαιοειδών) </w:t>
      </w:r>
      <w:r w:rsidRPr="00AA341C">
        <w:rPr>
          <w:b/>
          <w:bCs/>
          <w:color w:val="auto"/>
          <w:sz w:val="24"/>
          <w:szCs w:val="24"/>
          <w:lang w:val="el-GR"/>
        </w:rPr>
        <w:t>στην περίοδο Ιανουαρίου –</w:t>
      </w:r>
      <w:r w:rsidR="00F91932">
        <w:rPr>
          <w:b/>
          <w:bCs/>
          <w:color w:val="auto"/>
          <w:sz w:val="24"/>
          <w:szCs w:val="24"/>
          <w:lang w:val="el-GR"/>
        </w:rPr>
        <w:t>Φεβρουαρίου</w:t>
      </w:r>
      <w:r w:rsidR="00484582">
        <w:rPr>
          <w:b/>
          <w:bCs/>
          <w:color w:val="auto"/>
          <w:sz w:val="24"/>
          <w:szCs w:val="24"/>
          <w:lang w:val="el-GR"/>
        </w:rPr>
        <w:t xml:space="preserve">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Pr="00AA341C">
        <w:rPr>
          <w:b/>
          <w:bCs/>
          <w:color w:val="auto"/>
          <w:sz w:val="24"/>
          <w:szCs w:val="24"/>
          <w:lang w:val="el-GR"/>
        </w:rPr>
        <w:t xml:space="preserve"> </w:t>
      </w:r>
      <w:r w:rsidR="00666BDB">
        <w:rPr>
          <w:b/>
          <w:bCs/>
          <w:color w:val="auto"/>
          <w:sz w:val="24"/>
          <w:szCs w:val="24"/>
          <w:lang w:val="el-GR"/>
        </w:rPr>
        <w:t>μειώθηκαν</w:t>
      </w:r>
      <w:r w:rsidR="00573484">
        <w:rPr>
          <w:b/>
          <w:bCs/>
          <w:color w:val="auto"/>
          <w:sz w:val="24"/>
          <w:szCs w:val="24"/>
          <w:lang w:val="el-GR"/>
        </w:rPr>
        <w:t xml:space="preserve"> ελαφρώς</w:t>
      </w:r>
      <w:r w:rsidR="00536F16" w:rsidRPr="00AA341C">
        <w:rPr>
          <w:b/>
          <w:bCs/>
          <w:color w:val="auto"/>
          <w:sz w:val="24"/>
          <w:szCs w:val="24"/>
          <w:lang w:val="el-GR"/>
        </w:rPr>
        <w:t>, καθώς</w:t>
      </w:r>
      <w:r w:rsidR="00410770" w:rsidRPr="00AA341C">
        <w:rPr>
          <w:b/>
          <w:bCs/>
          <w:color w:val="auto"/>
          <w:sz w:val="24"/>
          <w:szCs w:val="24"/>
          <w:lang w:val="el-GR"/>
        </w:rPr>
        <w:t xml:space="preserve"> </w:t>
      </w:r>
      <w:r w:rsidR="00666BDB">
        <w:rPr>
          <w:b/>
          <w:bCs/>
          <w:color w:val="auto"/>
          <w:sz w:val="24"/>
          <w:szCs w:val="24"/>
          <w:lang w:val="el-GR"/>
        </w:rPr>
        <w:t>περιορίστηκαν</w:t>
      </w:r>
      <w:r w:rsidRPr="00AA341C">
        <w:rPr>
          <w:b/>
          <w:bCs/>
          <w:color w:val="auto"/>
          <w:sz w:val="24"/>
          <w:szCs w:val="24"/>
          <w:lang w:val="el-GR"/>
        </w:rPr>
        <w:t xml:space="preserve"> κατά </w:t>
      </w:r>
      <w:r w:rsidR="00910334">
        <w:rPr>
          <w:b/>
          <w:bCs/>
          <w:color w:val="auto"/>
          <w:sz w:val="24"/>
          <w:szCs w:val="24"/>
          <w:lang w:val="el-GR"/>
        </w:rPr>
        <w:t>1</w:t>
      </w:r>
      <w:r w:rsidR="00666BDB">
        <w:rPr>
          <w:b/>
          <w:bCs/>
          <w:color w:val="auto"/>
          <w:sz w:val="24"/>
          <w:szCs w:val="24"/>
          <w:lang w:val="el-GR"/>
        </w:rPr>
        <w:t>80,4</w:t>
      </w:r>
      <w:r w:rsidR="007F72E3">
        <w:rPr>
          <w:b/>
          <w:bCs/>
          <w:color w:val="auto"/>
          <w:sz w:val="24"/>
          <w:szCs w:val="24"/>
          <w:lang w:val="el-GR"/>
        </w:rPr>
        <w:t xml:space="preserve"> </w:t>
      </w:r>
      <w:r w:rsidR="00666BDB">
        <w:rPr>
          <w:b/>
          <w:bCs/>
          <w:color w:val="auto"/>
          <w:sz w:val="24"/>
          <w:szCs w:val="24"/>
          <w:lang w:val="el-GR"/>
        </w:rPr>
        <w:t>εκ</w:t>
      </w:r>
      <w:r w:rsidR="00D34972" w:rsidRPr="00AA341C">
        <w:rPr>
          <w:b/>
          <w:bCs/>
          <w:color w:val="auto"/>
          <w:sz w:val="24"/>
          <w:szCs w:val="24"/>
          <w:lang w:val="el-GR"/>
        </w:rPr>
        <w:t>. ευρώ ή</w:t>
      </w:r>
      <w:r w:rsidR="00907B7D" w:rsidRPr="00AA341C">
        <w:rPr>
          <w:b/>
          <w:bCs/>
          <w:color w:val="auto"/>
          <w:sz w:val="24"/>
          <w:szCs w:val="24"/>
          <w:lang w:val="el-GR"/>
        </w:rPr>
        <w:t xml:space="preserve"> κατά </w:t>
      </w:r>
      <w:r w:rsidR="00666BDB">
        <w:rPr>
          <w:b/>
          <w:bCs/>
          <w:color w:val="auto"/>
          <w:sz w:val="24"/>
          <w:szCs w:val="24"/>
          <w:lang w:val="el-GR"/>
        </w:rPr>
        <w:t>-1,3</w:t>
      </w:r>
      <w:r w:rsidRPr="00AA341C">
        <w:rPr>
          <w:b/>
          <w:bCs/>
          <w:color w:val="auto"/>
          <w:sz w:val="24"/>
          <w:szCs w:val="24"/>
          <w:lang w:val="el-GR"/>
        </w:rPr>
        <w:t>%,</w:t>
      </w:r>
      <w:r w:rsidRPr="00AA341C">
        <w:rPr>
          <w:color w:val="auto"/>
          <w:sz w:val="24"/>
          <w:szCs w:val="24"/>
          <w:lang w:val="el-GR"/>
        </w:rPr>
        <w:t xml:space="preserve"> με τη συνολική τους αξία να διαμορφώνεται στα </w:t>
      </w:r>
      <w:r w:rsidR="00666BDB">
        <w:rPr>
          <w:color w:val="auto"/>
          <w:sz w:val="24"/>
          <w:szCs w:val="24"/>
          <w:lang w:val="el-GR"/>
        </w:rPr>
        <w:t>13,44</w:t>
      </w:r>
      <w:r w:rsidRPr="00AA341C">
        <w:rPr>
          <w:color w:val="auto"/>
          <w:sz w:val="24"/>
          <w:szCs w:val="24"/>
          <w:lang w:val="el-GR"/>
        </w:rPr>
        <w:t xml:space="preserve"> δισ. ευρώ έναντι </w:t>
      </w:r>
      <w:r w:rsidR="00666BDB">
        <w:rPr>
          <w:color w:val="auto"/>
          <w:sz w:val="24"/>
          <w:szCs w:val="24"/>
          <w:lang w:val="el-GR"/>
        </w:rPr>
        <w:t>13,62</w:t>
      </w:r>
      <w:r w:rsidRPr="00AA341C">
        <w:rPr>
          <w:color w:val="auto"/>
          <w:sz w:val="24"/>
          <w:szCs w:val="24"/>
          <w:lang w:val="el-GR"/>
        </w:rPr>
        <w:t xml:space="preserve"> δισ. ευρώ κατά</w:t>
      </w:r>
      <w:r w:rsidR="00484582">
        <w:rPr>
          <w:color w:val="auto"/>
          <w:sz w:val="24"/>
          <w:szCs w:val="24"/>
          <w:lang w:val="el-GR"/>
        </w:rPr>
        <w:t xml:space="preserve"> την αντίστοιχη περίοδο του 202</w:t>
      </w:r>
      <w:r w:rsidR="00F91932">
        <w:rPr>
          <w:color w:val="auto"/>
          <w:sz w:val="24"/>
          <w:szCs w:val="24"/>
          <w:lang w:val="el-GR"/>
        </w:rPr>
        <w:t>4</w:t>
      </w:r>
      <w:r w:rsidRPr="00AA341C">
        <w:rPr>
          <w:color w:val="auto"/>
          <w:sz w:val="24"/>
          <w:szCs w:val="24"/>
          <w:lang w:val="el-GR"/>
        </w:rPr>
        <w:t xml:space="preserve">. </w:t>
      </w:r>
      <w:r w:rsidRPr="00AA341C">
        <w:rPr>
          <w:b/>
          <w:bCs/>
          <w:color w:val="auto"/>
          <w:sz w:val="24"/>
          <w:szCs w:val="24"/>
          <w:lang w:val="el-GR"/>
        </w:rPr>
        <w:t>Εξαιρουμένων των πετρελαιοειδών</w:t>
      </w:r>
      <w:r w:rsidRPr="00AA341C">
        <w:rPr>
          <w:color w:val="auto"/>
          <w:sz w:val="24"/>
          <w:szCs w:val="24"/>
          <w:lang w:val="el-GR"/>
        </w:rPr>
        <w:t xml:space="preserve">, οι εισαγωγές </w:t>
      </w:r>
      <w:r w:rsidR="00573484">
        <w:rPr>
          <w:color w:val="auto"/>
          <w:sz w:val="24"/>
          <w:szCs w:val="24"/>
          <w:lang w:val="el-GR"/>
        </w:rPr>
        <w:t xml:space="preserve">αυξήθηκαν </w:t>
      </w:r>
      <w:r w:rsidR="00666BDB">
        <w:rPr>
          <w:color w:val="auto"/>
          <w:sz w:val="24"/>
          <w:szCs w:val="24"/>
          <w:lang w:val="el-GR"/>
        </w:rPr>
        <w:t>ελαφρώς</w:t>
      </w:r>
      <w:r w:rsidR="00770541" w:rsidRPr="00AA341C">
        <w:rPr>
          <w:color w:val="auto"/>
          <w:sz w:val="24"/>
          <w:szCs w:val="24"/>
          <w:lang w:val="el-GR"/>
        </w:rPr>
        <w:t xml:space="preserve"> και άγγιξαν</w:t>
      </w:r>
      <w:r w:rsidR="00907B7D" w:rsidRPr="00AA341C">
        <w:rPr>
          <w:color w:val="auto"/>
          <w:sz w:val="24"/>
          <w:szCs w:val="24"/>
          <w:lang w:val="el-GR"/>
        </w:rPr>
        <w:t xml:space="preserve"> </w:t>
      </w:r>
      <w:r w:rsidRPr="00AA341C">
        <w:rPr>
          <w:color w:val="auto"/>
          <w:sz w:val="24"/>
          <w:szCs w:val="24"/>
          <w:lang w:val="el-GR"/>
        </w:rPr>
        <w:t xml:space="preserve">τα </w:t>
      </w:r>
      <w:r w:rsidR="00D1453C">
        <w:rPr>
          <w:color w:val="auto"/>
          <w:sz w:val="24"/>
          <w:szCs w:val="24"/>
          <w:lang w:val="el-GR"/>
        </w:rPr>
        <w:t>10,21</w:t>
      </w:r>
      <w:r w:rsidRPr="00AA341C">
        <w:rPr>
          <w:color w:val="auto"/>
          <w:sz w:val="24"/>
          <w:szCs w:val="24"/>
          <w:lang w:val="el-GR"/>
        </w:rPr>
        <w:t xml:space="preserve"> δισ. ευρώ από </w:t>
      </w:r>
      <w:r w:rsidR="00D1453C">
        <w:rPr>
          <w:color w:val="auto"/>
          <w:sz w:val="24"/>
          <w:szCs w:val="24"/>
          <w:lang w:val="el-GR"/>
        </w:rPr>
        <w:t>9,88</w:t>
      </w:r>
      <w:r w:rsidRPr="00AA341C">
        <w:rPr>
          <w:color w:val="auto"/>
          <w:sz w:val="24"/>
          <w:szCs w:val="24"/>
          <w:lang w:val="el-GR"/>
        </w:rPr>
        <w:t xml:space="preserve"> δισ. ευρώ, δηλαδή </w:t>
      </w:r>
      <w:r w:rsidR="00573484">
        <w:rPr>
          <w:color w:val="auto"/>
          <w:sz w:val="24"/>
          <w:szCs w:val="24"/>
          <w:lang w:val="el-GR"/>
        </w:rPr>
        <w:t>ενισχύθηκαν</w:t>
      </w:r>
      <w:r w:rsidR="00CE00C1">
        <w:rPr>
          <w:color w:val="auto"/>
          <w:sz w:val="24"/>
          <w:szCs w:val="24"/>
          <w:lang w:val="el-GR"/>
        </w:rPr>
        <w:t xml:space="preserve"> </w:t>
      </w:r>
      <w:r w:rsidR="00F47552">
        <w:rPr>
          <w:color w:val="auto"/>
          <w:sz w:val="24"/>
          <w:szCs w:val="24"/>
          <w:lang w:val="el-GR"/>
        </w:rPr>
        <w:t>κατά</w:t>
      </w:r>
      <w:r w:rsidR="008C7D90" w:rsidRPr="00AA341C">
        <w:rPr>
          <w:color w:val="auto"/>
          <w:sz w:val="24"/>
          <w:szCs w:val="24"/>
          <w:lang w:val="el-GR"/>
        </w:rPr>
        <w:t xml:space="preserve"> </w:t>
      </w:r>
      <w:r w:rsidR="00D1453C">
        <w:rPr>
          <w:color w:val="auto"/>
          <w:sz w:val="24"/>
          <w:szCs w:val="24"/>
          <w:lang w:val="el-GR"/>
        </w:rPr>
        <w:t>329,7</w:t>
      </w:r>
      <w:r w:rsidR="005416C8">
        <w:rPr>
          <w:color w:val="auto"/>
          <w:sz w:val="24"/>
          <w:szCs w:val="24"/>
          <w:lang w:val="el-GR"/>
        </w:rPr>
        <w:t xml:space="preserve"> </w:t>
      </w:r>
      <w:r w:rsidR="00D1453C">
        <w:rPr>
          <w:color w:val="auto"/>
          <w:sz w:val="24"/>
          <w:szCs w:val="24"/>
          <w:lang w:val="el-GR"/>
        </w:rPr>
        <w:t>εκ</w:t>
      </w:r>
      <w:r w:rsidR="005416C8">
        <w:rPr>
          <w:color w:val="auto"/>
          <w:sz w:val="24"/>
          <w:szCs w:val="24"/>
          <w:lang w:val="el-GR"/>
        </w:rPr>
        <w:t>.</w:t>
      </w:r>
      <w:r w:rsidRPr="00AA341C">
        <w:rPr>
          <w:color w:val="auto"/>
          <w:sz w:val="24"/>
          <w:szCs w:val="24"/>
          <w:lang w:val="el-GR"/>
        </w:rPr>
        <w:t xml:space="preserve"> ευρώ ή </w:t>
      </w:r>
      <w:r w:rsidR="00B05735" w:rsidRPr="00AA341C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DC00DE">
        <w:rPr>
          <w:b/>
          <w:bCs/>
          <w:color w:val="auto"/>
          <w:sz w:val="24"/>
          <w:szCs w:val="24"/>
          <w:lang w:val="el-GR"/>
        </w:rPr>
        <w:t>3,</w:t>
      </w:r>
      <w:r w:rsidR="00D1453C">
        <w:rPr>
          <w:b/>
          <w:bCs/>
          <w:color w:val="auto"/>
          <w:sz w:val="24"/>
          <w:szCs w:val="24"/>
          <w:lang w:val="el-GR"/>
        </w:rPr>
        <w:t>3</w:t>
      </w:r>
      <w:r w:rsidRPr="00AA341C">
        <w:rPr>
          <w:b/>
          <w:bCs/>
          <w:color w:val="auto"/>
          <w:sz w:val="24"/>
          <w:szCs w:val="24"/>
          <w:lang w:val="el-GR"/>
        </w:rPr>
        <w:t>%.</w:t>
      </w:r>
    </w:p>
    <w:p w14:paraId="0F465670" w14:textId="782FE215" w:rsidR="00F152FE" w:rsidRPr="00292923" w:rsidRDefault="005677AF" w:rsidP="00A7095B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 w:rsidRPr="00292923">
        <w:rPr>
          <w:b/>
          <w:bCs/>
          <w:color w:val="auto"/>
          <w:sz w:val="24"/>
          <w:szCs w:val="24"/>
          <w:lang w:val="el-GR"/>
        </w:rPr>
        <w:t>Ως αποτέλεσμα των παραπάνω, το εμπορικό έλλειμμα στο διάστημα Ιανουαρίου-</w:t>
      </w:r>
      <w:r w:rsidR="00F91932">
        <w:rPr>
          <w:b/>
          <w:bCs/>
          <w:color w:val="auto"/>
          <w:sz w:val="24"/>
          <w:szCs w:val="24"/>
          <w:lang w:val="el-GR"/>
        </w:rPr>
        <w:t>Φεβρουαρίου</w:t>
      </w:r>
      <w:r w:rsidR="00484582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Pr="00292923">
        <w:rPr>
          <w:b/>
          <w:bCs/>
          <w:color w:val="auto"/>
          <w:sz w:val="24"/>
          <w:szCs w:val="24"/>
          <w:lang w:val="el-GR"/>
        </w:rPr>
        <w:t xml:space="preserve"> </w:t>
      </w:r>
      <w:r w:rsidR="00816719">
        <w:rPr>
          <w:b/>
          <w:bCs/>
          <w:color w:val="auto"/>
          <w:sz w:val="24"/>
          <w:szCs w:val="24"/>
          <w:lang w:val="el-GR"/>
        </w:rPr>
        <w:t>συρρικνώθηκε</w:t>
      </w:r>
      <w:r w:rsidR="00F47552">
        <w:rPr>
          <w:b/>
          <w:bCs/>
          <w:color w:val="auto"/>
          <w:sz w:val="24"/>
          <w:szCs w:val="24"/>
          <w:lang w:val="el-GR"/>
        </w:rPr>
        <w:t xml:space="preserve"> κατά </w:t>
      </w:r>
      <w:r w:rsidR="00816719">
        <w:rPr>
          <w:b/>
          <w:bCs/>
          <w:color w:val="auto"/>
          <w:sz w:val="24"/>
          <w:szCs w:val="24"/>
          <w:lang w:val="el-GR"/>
        </w:rPr>
        <w:t>312,3</w:t>
      </w:r>
      <w:r w:rsidR="007262CF">
        <w:rPr>
          <w:b/>
          <w:bCs/>
          <w:color w:val="auto"/>
          <w:sz w:val="24"/>
          <w:szCs w:val="24"/>
          <w:lang w:val="el-GR"/>
        </w:rPr>
        <w:t xml:space="preserve"> </w:t>
      </w:r>
      <w:r w:rsidR="00816719">
        <w:rPr>
          <w:b/>
          <w:bCs/>
          <w:color w:val="auto"/>
          <w:sz w:val="24"/>
          <w:szCs w:val="24"/>
          <w:lang w:val="el-GR"/>
        </w:rPr>
        <w:t>εκ</w:t>
      </w:r>
      <w:r w:rsidR="00B05735" w:rsidRPr="00292923">
        <w:rPr>
          <w:b/>
          <w:bCs/>
          <w:color w:val="auto"/>
          <w:sz w:val="24"/>
          <w:szCs w:val="24"/>
          <w:lang w:val="el-GR"/>
        </w:rPr>
        <w:t xml:space="preserve">. ευρώ ή </w:t>
      </w:r>
      <w:r w:rsidR="00F47552">
        <w:rPr>
          <w:b/>
          <w:bCs/>
          <w:color w:val="auto"/>
          <w:sz w:val="24"/>
          <w:szCs w:val="24"/>
          <w:lang w:val="el-GR"/>
        </w:rPr>
        <w:t xml:space="preserve">κατά </w:t>
      </w:r>
      <w:r w:rsidR="00816719">
        <w:rPr>
          <w:b/>
          <w:bCs/>
          <w:color w:val="auto"/>
          <w:sz w:val="24"/>
          <w:szCs w:val="24"/>
          <w:lang w:val="el-GR"/>
        </w:rPr>
        <w:t>-5,6</w:t>
      </w:r>
      <w:r w:rsidRPr="00292923">
        <w:rPr>
          <w:b/>
          <w:bCs/>
          <w:color w:val="auto"/>
          <w:sz w:val="24"/>
          <w:szCs w:val="24"/>
          <w:lang w:val="el-GR"/>
        </w:rPr>
        <w:t>%,</w:t>
      </w:r>
      <w:r w:rsidR="00A44D32">
        <w:rPr>
          <w:color w:val="auto"/>
          <w:sz w:val="24"/>
          <w:szCs w:val="24"/>
          <w:lang w:val="el-GR"/>
        </w:rPr>
        <w:t xml:space="preserve"> στα </w:t>
      </w:r>
      <w:r w:rsidR="00816719">
        <w:rPr>
          <w:color w:val="auto"/>
          <w:sz w:val="24"/>
          <w:szCs w:val="24"/>
          <w:lang w:val="el-GR"/>
        </w:rPr>
        <w:t>5,26</w:t>
      </w:r>
      <w:r w:rsidR="00907B7D" w:rsidRPr="00292923">
        <w:rPr>
          <w:color w:val="auto"/>
          <w:sz w:val="24"/>
          <w:szCs w:val="24"/>
          <w:lang w:val="el-GR"/>
        </w:rPr>
        <w:t xml:space="preserve"> δισ. ευ</w:t>
      </w:r>
      <w:r w:rsidR="00292923" w:rsidRPr="00292923">
        <w:rPr>
          <w:color w:val="auto"/>
          <w:sz w:val="24"/>
          <w:szCs w:val="24"/>
          <w:lang w:val="el-GR"/>
        </w:rPr>
        <w:t xml:space="preserve">ρώ από </w:t>
      </w:r>
      <w:r w:rsidR="00816719">
        <w:rPr>
          <w:color w:val="auto"/>
          <w:sz w:val="24"/>
          <w:szCs w:val="24"/>
          <w:lang w:val="el-GR"/>
        </w:rPr>
        <w:t>5,57</w:t>
      </w:r>
      <w:r w:rsidRPr="00292923">
        <w:rPr>
          <w:color w:val="auto"/>
          <w:sz w:val="24"/>
          <w:szCs w:val="24"/>
          <w:lang w:val="el-GR"/>
        </w:rPr>
        <w:t xml:space="preserve"> δισ. ευρώ το</w:t>
      </w:r>
      <w:r w:rsidR="00226F53">
        <w:rPr>
          <w:color w:val="auto"/>
          <w:sz w:val="24"/>
          <w:szCs w:val="24"/>
          <w:lang w:val="el-GR"/>
        </w:rPr>
        <w:t xml:space="preserve"> </w:t>
      </w:r>
      <w:r w:rsidR="00F91932">
        <w:rPr>
          <w:color w:val="auto"/>
          <w:sz w:val="24"/>
          <w:szCs w:val="24"/>
          <w:lang w:val="el-GR"/>
        </w:rPr>
        <w:t>δίμηνο</w:t>
      </w:r>
      <w:r w:rsidR="00484582">
        <w:rPr>
          <w:color w:val="auto"/>
          <w:sz w:val="24"/>
          <w:szCs w:val="24"/>
          <w:lang w:val="el-GR"/>
        </w:rPr>
        <w:t xml:space="preserve"> του 202</w:t>
      </w:r>
      <w:r w:rsidR="00F91932">
        <w:rPr>
          <w:color w:val="auto"/>
          <w:sz w:val="24"/>
          <w:szCs w:val="24"/>
          <w:lang w:val="el-GR"/>
        </w:rPr>
        <w:t>4</w:t>
      </w:r>
      <w:r w:rsidRPr="00292923">
        <w:rPr>
          <w:color w:val="auto"/>
          <w:sz w:val="24"/>
          <w:szCs w:val="24"/>
          <w:lang w:val="el-GR"/>
        </w:rPr>
        <w:t xml:space="preserve">. </w:t>
      </w:r>
      <w:r w:rsidRPr="00292923">
        <w:rPr>
          <w:b/>
          <w:bCs/>
          <w:color w:val="auto"/>
          <w:sz w:val="24"/>
          <w:szCs w:val="24"/>
          <w:lang w:val="el-GR"/>
        </w:rPr>
        <w:t xml:space="preserve">Χωρίς τα πετρελαιοειδή, το εμπορικό έλλειμμα </w:t>
      </w:r>
      <w:r w:rsidR="00490FA1">
        <w:rPr>
          <w:b/>
          <w:bCs/>
          <w:color w:val="auto"/>
          <w:sz w:val="24"/>
          <w:szCs w:val="24"/>
          <w:lang w:val="el-GR"/>
        </w:rPr>
        <w:t>περιορίστηκε</w:t>
      </w:r>
      <w:r w:rsidR="0009042D">
        <w:rPr>
          <w:color w:val="auto"/>
          <w:sz w:val="24"/>
          <w:szCs w:val="24"/>
          <w:lang w:val="el-GR"/>
        </w:rPr>
        <w:t xml:space="preserve"> </w:t>
      </w:r>
      <w:r w:rsidR="00A44D32">
        <w:rPr>
          <w:color w:val="auto"/>
          <w:sz w:val="24"/>
          <w:szCs w:val="24"/>
          <w:lang w:val="el-GR"/>
        </w:rPr>
        <w:t xml:space="preserve">με </w:t>
      </w:r>
      <w:r w:rsidR="006E031B">
        <w:rPr>
          <w:color w:val="auto"/>
          <w:sz w:val="24"/>
          <w:szCs w:val="24"/>
          <w:lang w:val="el-GR"/>
        </w:rPr>
        <w:t>ελαφρώς μικρότερο</w:t>
      </w:r>
      <w:r w:rsidR="00A44D32">
        <w:rPr>
          <w:color w:val="auto"/>
          <w:sz w:val="24"/>
          <w:szCs w:val="24"/>
          <w:lang w:val="el-GR"/>
        </w:rPr>
        <w:t xml:space="preserve"> ρυθμό και άγγιξε τα</w:t>
      </w:r>
      <w:r w:rsidR="007262CF">
        <w:rPr>
          <w:color w:val="auto"/>
          <w:sz w:val="24"/>
          <w:szCs w:val="24"/>
          <w:lang w:val="el-GR"/>
        </w:rPr>
        <w:t xml:space="preserve"> </w:t>
      </w:r>
      <w:r w:rsidR="00490FA1">
        <w:rPr>
          <w:color w:val="auto"/>
          <w:sz w:val="24"/>
          <w:szCs w:val="24"/>
          <w:lang w:val="el-GR"/>
        </w:rPr>
        <w:t>4,15</w:t>
      </w:r>
      <w:r w:rsidR="00B636B2">
        <w:rPr>
          <w:color w:val="auto"/>
          <w:sz w:val="24"/>
          <w:szCs w:val="24"/>
          <w:lang w:val="el-GR"/>
        </w:rPr>
        <w:t xml:space="preserve"> δισ. ευρώ</w:t>
      </w:r>
      <w:r w:rsidR="00A44D32">
        <w:rPr>
          <w:color w:val="auto"/>
          <w:sz w:val="24"/>
          <w:szCs w:val="24"/>
          <w:lang w:val="el-GR"/>
        </w:rPr>
        <w:t xml:space="preserve"> από </w:t>
      </w:r>
      <w:r w:rsidR="00490FA1">
        <w:rPr>
          <w:color w:val="auto"/>
          <w:sz w:val="24"/>
          <w:szCs w:val="24"/>
          <w:lang w:val="el-GR"/>
        </w:rPr>
        <w:t>4,26</w:t>
      </w:r>
      <w:r w:rsidRPr="00292923">
        <w:rPr>
          <w:color w:val="auto"/>
          <w:sz w:val="24"/>
          <w:szCs w:val="24"/>
          <w:lang w:val="el-GR"/>
        </w:rPr>
        <w:t xml:space="preserve"> δισ. ε</w:t>
      </w:r>
      <w:r w:rsidR="003F7338">
        <w:rPr>
          <w:color w:val="auto"/>
          <w:sz w:val="24"/>
          <w:szCs w:val="24"/>
          <w:lang w:val="el-GR"/>
        </w:rPr>
        <w:t xml:space="preserve">υρώ, δηλαδή </w:t>
      </w:r>
      <w:r w:rsidR="00490FA1">
        <w:rPr>
          <w:color w:val="auto"/>
          <w:sz w:val="24"/>
          <w:szCs w:val="24"/>
          <w:lang w:val="el-GR"/>
        </w:rPr>
        <w:t>μειώθηκε</w:t>
      </w:r>
      <w:r w:rsidR="00A44D32">
        <w:rPr>
          <w:color w:val="auto"/>
          <w:sz w:val="24"/>
          <w:szCs w:val="24"/>
          <w:lang w:val="el-GR"/>
        </w:rPr>
        <w:t xml:space="preserve"> κατά 1</w:t>
      </w:r>
      <w:r w:rsidR="00490FA1">
        <w:rPr>
          <w:color w:val="auto"/>
          <w:sz w:val="24"/>
          <w:szCs w:val="24"/>
          <w:lang w:val="el-GR"/>
        </w:rPr>
        <w:t>10,2</w:t>
      </w:r>
      <w:r w:rsidR="007262CF">
        <w:rPr>
          <w:color w:val="auto"/>
          <w:sz w:val="24"/>
          <w:szCs w:val="24"/>
          <w:lang w:val="el-GR"/>
        </w:rPr>
        <w:t xml:space="preserve"> </w:t>
      </w:r>
      <w:r w:rsidR="00490FA1">
        <w:rPr>
          <w:color w:val="auto"/>
          <w:sz w:val="24"/>
          <w:szCs w:val="24"/>
          <w:lang w:val="el-GR"/>
        </w:rPr>
        <w:t>εκ</w:t>
      </w:r>
      <w:r w:rsidRPr="00292923">
        <w:rPr>
          <w:color w:val="auto"/>
          <w:sz w:val="24"/>
          <w:szCs w:val="24"/>
          <w:lang w:val="el-GR"/>
        </w:rPr>
        <w:t xml:space="preserve">. ευρώ ή </w:t>
      </w:r>
      <w:r w:rsidR="00B636B2">
        <w:rPr>
          <w:b/>
          <w:bCs/>
          <w:color w:val="auto"/>
          <w:sz w:val="24"/>
          <w:szCs w:val="24"/>
          <w:lang w:val="el-GR"/>
        </w:rPr>
        <w:t>κατ</w:t>
      </w:r>
      <w:r w:rsidR="00A44D32">
        <w:rPr>
          <w:b/>
          <w:bCs/>
          <w:color w:val="auto"/>
          <w:sz w:val="24"/>
          <w:szCs w:val="24"/>
          <w:lang w:val="el-GR"/>
        </w:rPr>
        <w:t xml:space="preserve">ά </w:t>
      </w:r>
      <w:r w:rsidR="00490FA1">
        <w:rPr>
          <w:b/>
          <w:bCs/>
          <w:color w:val="auto"/>
          <w:sz w:val="24"/>
          <w:szCs w:val="24"/>
          <w:lang w:val="el-GR"/>
        </w:rPr>
        <w:t>-2,6</w:t>
      </w:r>
      <w:r w:rsidRPr="00292923">
        <w:rPr>
          <w:b/>
          <w:bCs/>
          <w:color w:val="auto"/>
          <w:sz w:val="24"/>
          <w:szCs w:val="24"/>
          <w:lang w:val="el-GR"/>
        </w:rPr>
        <w:t>%</w:t>
      </w:r>
      <w:r w:rsidRPr="00292923">
        <w:rPr>
          <w:color w:val="auto"/>
          <w:sz w:val="24"/>
          <w:szCs w:val="24"/>
          <w:lang w:val="el-GR"/>
        </w:rPr>
        <w:t>.</w:t>
      </w:r>
    </w:p>
    <w:tbl>
      <w:tblPr>
        <w:tblW w:w="7300" w:type="dxa"/>
        <w:tblInd w:w="131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</w:tblGrid>
      <w:tr w:rsidR="00C63B3A" w:rsidRPr="00C63B3A" w14:paraId="72343C70" w14:textId="77777777" w:rsidTr="00C63B3A">
        <w:trPr>
          <w:trHeight w:val="345"/>
        </w:trPr>
        <w:tc>
          <w:tcPr>
            <w:tcW w:w="7300" w:type="dxa"/>
            <w:gridSpan w:val="4"/>
            <w:tcBorders>
              <w:top w:val="double" w:sz="6" w:space="0" w:color="FFFFFF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000000" w:fill="C4D79B"/>
            <w:noWrap/>
            <w:vAlign w:val="bottom"/>
            <w:hideMark/>
          </w:tcPr>
          <w:p w14:paraId="64537EC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(Ιανουάριος-Φεβρουάριος 2025)</w:t>
            </w:r>
          </w:p>
        </w:tc>
      </w:tr>
      <w:tr w:rsidR="00C63B3A" w:rsidRPr="00C63B3A" w14:paraId="310BDE47" w14:textId="77777777" w:rsidTr="00C63B3A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8FF76D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B7F148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3542A97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596C7686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63B3A" w:rsidRPr="00C63B3A" w14:paraId="3D8BE8F6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2F5B1D5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55815A63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13.619,7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5E756240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13.439,3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58472CB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-1,3%</w:t>
            </w:r>
          </w:p>
        </w:tc>
      </w:tr>
      <w:tr w:rsidR="00C63B3A" w:rsidRPr="00C63B3A" w14:paraId="7A1DD2EA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3B74F5D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1108161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8.047,1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7E445A2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8.179,0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1F43764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1,6%</w:t>
            </w:r>
          </w:p>
        </w:tc>
      </w:tr>
      <w:tr w:rsidR="00C63B3A" w:rsidRPr="00C63B3A" w14:paraId="26797571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653159A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31489B2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-5.572,6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4975184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-5.260,3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C32732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-5,6%</w:t>
            </w:r>
          </w:p>
        </w:tc>
      </w:tr>
      <w:tr w:rsidR="00C63B3A" w:rsidRPr="00C63B3A" w14:paraId="7EE3F3A7" w14:textId="77777777" w:rsidTr="00C63B3A">
        <w:trPr>
          <w:trHeight w:val="660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1C9B3FB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Εμπορικό Ισοζύγιο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0AE7931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7102A3C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92D050" w:fill="C4D79B"/>
            <w:vAlign w:val="center"/>
            <w:hideMark/>
          </w:tcPr>
          <w:p w14:paraId="0D51317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C63B3A" w:rsidRPr="00C63B3A" w14:paraId="2F70C8C1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0A0741C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Εισαγωγές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53746AA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9.881,1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342C7B4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10.210,8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29835C1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3,3%</w:t>
            </w:r>
          </w:p>
        </w:tc>
      </w:tr>
      <w:tr w:rsidR="00C63B3A" w:rsidRPr="00C63B3A" w14:paraId="743EF59D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14D26B4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Εξαγωγές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67697FF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5.620,6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555F2163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6.060,5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EBF1DE"/>
            <w:noWrap/>
            <w:vAlign w:val="bottom"/>
            <w:hideMark/>
          </w:tcPr>
          <w:p w14:paraId="3D90BA1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7,8%</w:t>
            </w:r>
          </w:p>
        </w:tc>
      </w:tr>
      <w:tr w:rsidR="00C63B3A" w:rsidRPr="00C63B3A" w14:paraId="4A5883EC" w14:textId="77777777" w:rsidTr="00C63B3A">
        <w:trPr>
          <w:trHeight w:val="285"/>
        </w:trPr>
        <w:tc>
          <w:tcPr>
            <w:tcW w:w="2440" w:type="dxa"/>
            <w:tcBorders>
              <w:top w:val="nil"/>
              <w:left w:val="double" w:sz="6" w:space="0" w:color="FFFFFF"/>
              <w:bottom w:val="double" w:sz="6" w:space="0" w:color="FFFFFF"/>
              <w:right w:val="double" w:sz="6" w:space="0" w:color="FFFFFF"/>
            </w:tcBorders>
            <w:shd w:val="clear" w:color="92D050" w:fill="C4D79B"/>
            <w:noWrap/>
            <w:vAlign w:val="bottom"/>
            <w:hideMark/>
          </w:tcPr>
          <w:p w14:paraId="2E61874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 xml:space="preserve">Εμπορικό Ισοζύγιο  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6E8EFFA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-4.260,5</w:t>
            </w:r>
          </w:p>
        </w:tc>
        <w:tc>
          <w:tcPr>
            <w:tcW w:w="17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7EF2ECED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-4.150,3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FFFFFF"/>
              <w:right w:val="double" w:sz="6" w:space="0" w:color="FFFFFF"/>
            </w:tcBorders>
            <w:shd w:val="clear" w:color="000000" w:fill="D8E4BC"/>
            <w:noWrap/>
            <w:vAlign w:val="bottom"/>
            <w:hideMark/>
          </w:tcPr>
          <w:p w14:paraId="48784E16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-2,6%</w:t>
            </w:r>
          </w:p>
        </w:tc>
      </w:tr>
    </w:tbl>
    <w:p w14:paraId="3E7B54A6" w14:textId="3DE1351D" w:rsidR="003E589C" w:rsidRDefault="003E589C" w:rsidP="003E589C">
      <w:pPr>
        <w:jc w:val="both"/>
        <w:rPr>
          <w:color w:val="auto"/>
          <w:lang w:val="el-GR"/>
        </w:rPr>
      </w:pPr>
      <w:r w:rsidRPr="00E41922">
        <w:rPr>
          <w:color w:val="auto"/>
          <w:lang w:val="el-GR"/>
        </w:rPr>
        <w:t xml:space="preserve">ΠΗΓΗ: ΠΣΕ-ΚΕΕΜ *Ανάλυση επί των εκτιμήσεων </w:t>
      </w:r>
      <w:r w:rsidR="00F91932">
        <w:rPr>
          <w:color w:val="auto"/>
          <w:lang w:val="el-GR"/>
        </w:rPr>
        <w:t>διμήνου</w:t>
      </w:r>
      <w:r w:rsidRPr="00E41922">
        <w:rPr>
          <w:color w:val="auto"/>
          <w:lang w:val="el-GR"/>
        </w:rPr>
        <w:t xml:space="preserve"> της ΕΛ-ΣΤΑΤ</w:t>
      </w:r>
    </w:p>
    <w:p w14:paraId="5982E8D1" w14:textId="3B13B887" w:rsidR="00DC6037" w:rsidRDefault="00C63B3A" w:rsidP="003E589C">
      <w:pPr>
        <w:jc w:val="both"/>
        <w:rPr>
          <w:lang w:val="el-GR"/>
        </w:rPr>
      </w:pPr>
      <w:r w:rsidRPr="00C63B3A">
        <w:rPr>
          <w:noProof/>
        </w:rPr>
        <w:object w:dxaOrig="8775" w:dyaOrig="4772" w14:anchorId="08ABB65B">
          <v:shape id="_x0000_i1029" type="#_x0000_t75" style="width:438.75pt;height:238.5pt;visibility:visible" o:ole="">
            <v:imagedata r:id="rId15" o:title=""/>
            <o:lock v:ext="edit" aspectratio="f"/>
          </v:shape>
          <o:OLEObject Type="Embed" ProgID="Excel.Sheet.8" ShapeID="_x0000_i1029" DrawAspect="Content" ObjectID="_1805545705" r:id="rId16">
            <o:FieldCodes>\s</o:FieldCodes>
          </o:OLEObject>
        </w:object>
      </w:r>
    </w:p>
    <w:p w14:paraId="0E2C42E2" w14:textId="77777777" w:rsidR="00DC6037" w:rsidRDefault="00DC6037" w:rsidP="003E589C">
      <w:pPr>
        <w:jc w:val="both"/>
        <w:rPr>
          <w:lang w:val="el-GR"/>
        </w:rPr>
      </w:pPr>
    </w:p>
    <w:p w14:paraId="6F050A55" w14:textId="33666E6F" w:rsidR="00DC6037" w:rsidRDefault="00C63B3A" w:rsidP="003E589C">
      <w:pPr>
        <w:jc w:val="both"/>
        <w:rPr>
          <w:lang w:val="el-GR"/>
        </w:rPr>
      </w:pPr>
      <w:r w:rsidRPr="00C63B3A">
        <w:rPr>
          <w:noProof/>
        </w:rPr>
        <w:object w:dxaOrig="8794" w:dyaOrig="4378" w14:anchorId="15F7EADF">
          <v:shape id="_x0000_i1030" type="#_x0000_t75" style="width:439.5pt;height:219pt;visibility:visible" o:ole="">
            <v:imagedata r:id="rId17" o:title=""/>
            <o:lock v:ext="edit" aspectratio="f"/>
          </v:shape>
          <o:OLEObject Type="Embed" ProgID="Excel.Sheet.8" ShapeID="_x0000_i1030" DrawAspect="Content" ObjectID="_1805545706" r:id="rId18">
            <o:FieldCodes>\s</o:FieldCodes>
          </o:OLEObject>
        </w:object>
      </w:r>
    </w:p>
    <w:p w14:paraId="1C6B4351" w14:textId="77777777" w:rsidR="009A3194" w:rsidRPr="003965EC" w:rsidRDefault="009A3194" w:rsidP="003E589C">
      <w:pPr>
        <w:widowControl w:val="0"/>
        <w:spacing w:after="200" w:line="288" w:lineRule="auto"/>
        <w:jc w:val="both"/>
        <w:rPr>
          <w:color w:val="FF0000"/>
          <w:sz w:val="2"/>
          <w:szCs w:val="2"/>
          <w:lang w:val="el-GR"/>
        </w:rPr>
      </w:pPr>
    </w:p>
    <w:p w14:paraId="06C124B8" w14:textId="77777777" w:rsidR="00BA6DC7" w:rsidRPr="00ED569C" w:rsidRDefault="00BA6DC7" w:rsidP="003E589C">
      <w:pPr>
        <w:spacing w:line="288" w:lineRule="auto"/>
        <w:jc w:val="both"/>
        <w:rPr>
          <w:b/>
          <w:bCs/>
          <w:color w:val="auto"/>
          <w:sz w:val="24"/>
          <w:szCs w:val="24"/>
          <w:lang w:val="el-GR"/>
        </w:rPr>
      </w:pPr>
    </w:p>
    <w:p w14:paraId="3AAA6BC7" w14:textId="77777777" w:rsidR="003E589C" w:rsidRPr="00ED569C" w:rsidRDefault="003E589C" w:rsidP="003E589C">
      <w:pPr>
        <w:spacing w:line="288" w:lineRule="auto"/>
        <w:jc w:val="both"/>
        <w:rPr>
          <w:b/>
          <w:bCs/>
          <w:color w:val="auto"/>
          <w:sz w:val="24"/>
          <w:szCs w:val="24"/>
          <w:lang w:val="el-GR"/>
        </w:rPr>
      </w:pPr>
      <w:r w:rsidRPr="00ED569C">
        <w:rPr>
          <w:b/>
          <w:bCs/>
          <w:color w:val="auto"/>
          <w:sz w:val="24"/>
          <w:szCs w:val="24"/>
          <w:lang w:val="el-GR"/>
        </w:rPr>
        <w:t>Η πορεία των εξαγωγών ανά γεωγραφική περιοχή</w:t>
      </w:r>
    </w:p>
    <w:p w14:paraId="36F58F54" w14:textId="77777777" w:rsidR="003E589C" w:rsidRPr="00ED569C" w:rsidRDefault="003E589C" w:rsidP="003E589C">
      <w:pPr>
        <w:spacing w:line="288" w:lineRule="auto"/>
        <w:jc w:val="both"/>
        <w:rPr>
          <w:color w:val="auto"/>
          <w:sz w:val="16"/>
          <w:szCs w:val="16"/>
          <w:lang w:val="el-GR"/>
        </w:rPr>
      </w:pPr>
    </w:p>
    <w:p w14:paraId="058861C9" w14:textId="70F20453" w:rsidR="003E589C" w:rsidRDefault="003E589C" w:rsidP="003E589C">
      <w:pPr>
        <w:spacing w:line="288" w:lineRule="auto"/>
        <w:jc w:val="both"/>
        <w:rPr>
          <w:color w:val="auto"/>
          <w:sz w:val="24"/>
          <w:szCs w:val="24"/>
          <w:lang w:val="el-GR"/>
        </w:rPr>
      </w:pPr>
      <w:r w:rsidRPr="007F49AD">
        <w:rPr>
          <w:color w:val="auto"/>
          <w:sz w:val="24"/>
          <w:szCs w:val="24"/>
          <w:lang w:val="el-GR"/>
        </w:rPr>
        <w:t>Όσον αφορά στην πορεία των εξαγω</w:t>
      </w:r>
      <w:r w:rsidR="00211CC9" w:rsidRPr="007F49AD">
        <w:rPr>
          <w:color w:val="auto"/>
          <w:sz w:val="24"/>
          <w:szCs w:val="24"/>
          <w:lang w:val="el-GR"/>
        </w:rPr>
        <w:t>γών ανά γεωγραφικές περιοχές το</w:t>
      </w:r>
      <w:r w:rsidR="00F91932">
        <w:rPr>
          <w:color w:val="auto"/>
          <w:sz w:val="24"/>
          <w:szCs w:val="24"/>
          <w:lang w:val="el-GR"/>
        </w:rPr>
        <w:t>ν</w:t>
      </w:r>
      <w:r w:rsidRPr="007F49AD">
        <w:rPr>
          <w:color w:val="auto"/>
          <w:sz w:val="24"/>
          <w:szCs w:val="24"/>
          <w:lang w:val="el-GR"/>
        </w:rPr>
        <w:t xml:space="preserve"> </w:t>
      </w:r>
      <w:r w:rsidR="00F91932">
        <w:rPr>
          <w:color w:val="auto"/>
          <w:sz w:val="24"/>
          <w:szCs w:val="24"/>
          <w:lang w:val="el-GR"/>
        </w:rPr>
        <w:t>Φεβρουάριο</w:t>
      </w:r>
      <w:r w:rsidR="00D752FD">
        <w:rPr>
          <w:color w:val="auto"/>
          <w:sz w:val="24"/>
          <w:szCs w:val="24"/>
          <w:lang w:val="el-GR"/>
        </w:rPr>
        <w:t xml:space="preserve"> του 202</w:t>
      </w:r>
      <w:r w:rsidR="00F91932">
        <w:rPr>
          <w:color w:val="auto"/>
          <w:sz w:val="24"/>
          <w:szCs w:val="24"/>
          <w:lang w:val="el-GR"/>
        </w:rPr>
        <w:t>5</w:t>
      </w:r>
      <w:r w:rsidRPr="007F49AD">
        <w:rPr>
          <w:color w:val="auto"/>
          <w:sz w:val="24"/>
          <w:szCs w:val="24"/>
          <w:lang w:val="el-GR"/>
        </w:rPr>
        <w:t xml:space="preserve">, παρατηρείται </w:t>
      </w:r>
      <w:r w:rsidR="00DB7EED">
        <w:rPr>
          <w:color w:val="auto"/>
          <w:sz w:val="24"/>
          <w:szCs w:val="24"/>
          <w:lang w:val="el-GR"/>
        </w:rPr>
        <w:t>αύξηση</w:t>
      </w:r>
      <w:r w:rsidRPr="007F49AD">
        <w:rPr>
          <w:color w:val="auto"/>
          <w:sz w:val="24"/>
          <w:szCs w:val="24"/>
          <w:lang w:val="el-GR"/>
        </w:rPr>
        <w:t xml:space="preserve"> των αποστολών προς τις χώρες της </w:t>
      </w:r>
      <w:r w:rsidRPr="005035D9">
        <w:rPr>
          <w:bCs/>
          <w:color w:val="auto"/>
          <w:sz w:val="24"/>
          <w:szCs w:val="24"/>
          <w:lang w:val="el-GR"/>
        </w:rPr>
        <w:t>Ε.Ε.</w:t>
      </w:r>
      <w:r w:rsidR="006034AF" w:rsidRPr="005035D9">
        <w:rPr>
          <w:bCs/>
          <w:color w:val="auto"/>
          <w:sz w:val="24"/>
          <w:szCs w:val="24"/>
          <w:lang w:val="el-GR"/>
        </w:rPr>
        <w:t xml:space="preserve"> </w:t>
      </w:r>
      <w:r w:rsidR="00AD1FAD" w:rsidRPr="005035D9">
        <w:rPr>
          <w:bCs/>
          <w:color w:val="auto"/>
          <w:sz w:val="24"/>
          <w:szCs w:val="24"/>
          <w:lang w:val="el-GR"/>
        </w:rPr>
        <w:t>(</w:t>
      </w:r>
      <w:r w:rsidR="005C1DC8">
        <w:rPr>
          <w:bCs/>
          <w:color w:val="auto"/>
          <w:sz w:val="24"/>
          <w:szCs w:val="24"/>
          <w:lang w:val="el-GR"/>
        </w:rPr>
        <w:t>5,2</w:t>
      </w:r>
      <w:r w:rsidRPr="005035D9">
        <w:rPr>
          <w:bCs/>
          <w:color w:val="auto"/>
          <w:sz w:val="24"/>
          <w:szCs w:val="24"/>
          <w:lang w:val="el-GR"/>
        </w:rPr>
        <w:t>%</w:t>
      </w:r>
      <w:r w:rsidR="007F49AD" w:rsidRPr="005035D9">
        <w:rPr>
          <w:bCs/>
          <w:color w:val="auto"/>
          <w:sz w:val="24"/>
          <w:szCs w:val="24"/>
          <w:lang w:val="el-GR"/>
        </w:rPr>
        <w:t>)</w:t>
      </w:r>
      <w:r w:rsidRPr="007F49AD">
        <w:rPr>
          <w:color w:val="auto"/>
          <w:sz w:val="24"/>
          <w:szCs w:val="24"/>
          <w:lang w:val="el-GR"/>
        </w:rPr>
        <w:t xml:space="preserve"> </w:t>
      </w:r>
      <w:r w:rsidR="005C1DC8">
        <w:rPr>
          <w:color w:val="auto"/>
          <w:sz w:val="24"/>
          <w:szCs w:val="24"/>
          <w:lang w:val="el-GR"/>
        </w:rPr>
        <w:t>και μείωση</w:t>
      </w:r>
      <w:r w:rsidR="00DB7EED">
        <w:rPr>
          <w:color w:val="auto"/>
          <w:sz w:val="24"/>
          <w:szCs w:val="24"/>
          <w:lang w:val="el-GR"/>
        </w:rPr>
        <w:t xml:space="preserve"> προς τις Τρίτες Χώρες </w:t>
      </w:r>
      <w:r w:rsidR="00AD1FAD" w:rsidRPr="005035D9">
        <w:rPr>
          <w:bCs/>
          <w:color w:val="auto"/>
          <w:sz w:val="24"/>
          <w:szCs w:val="24"/>
          <w:lang w:val="el-GR"/>
        </w:rPr>
        <w:t>(</w:t>
      </w:r>
      <w:r w:rsidR="005C1DC8">
        <w:rPr>
          <w:bCs/>
          <w:color w:val="auto"/>
          <w:sz w:val="24"/>
          <w:szCs w:val="24"/>
          <w:lang w:val="el-GR"/>
        </w:rPr>
        <w:t>-</w:t>
      </w:r>
      <w:r w:rsidR="00DB7EED">
        <w:rPr>
          <w:bCs/>
          <w:color w:val="auto"/>
          <w:sz w:val="24"/>
          <w:szCs w:val="24"/>
          <w:lang w:val="el-GR"/>
        </w:rPr>
        <w:t>6</w:t>
      </w:r>
      <w:r w:rsidR="007F49AD" w:rsidRPr="005035D9">
        <w:rPr>
          <w:bCs/>
          <w:color w:val="auto"/>
          <w:sz w:val="24"/>
          <w:szCs w:val="24"/>
          <w:lang w:val="el-GR"/>
        </w:rPr>
        <w:t>%</w:t>
      </w:r>
      <w:r w:rsidR="00957459" w:rsidRPr="005035D9">
        <w:rPr>
          <w:bCs/>
          <w:color w:val="auto"/>
          <w:sz w:val="24"/>
          <w:szCs w:val="24"/>
          <w:lang w:val="el-GR"/>
        </w:rPr>
        <w:t>)</w:t>
      </w:r>
      <w:r w:rsidRPr="005035D9">
        <w:rPr>
          <w:bCs/>
          <w:color w:val="auto"/>
          <w:sz w:val="24"/>
          <w:szCs w:val="24"/>
          <w:lang w:val="el-GR"/>
        </w:rPr>
        <w:t>.</w:t>
      </w:r>
      <w:r w:rsidRPr="007F49AD">
        <w:rPr>
          <w:b/>
          <w:color w:val="auto"/>
          <w:sz w:val="24"/>
          <w:szCs w:val="24"/>
          <w:lang w:val="el-GR"/>
        </w:rPr>
        <w:t xml:space="preserve"> </w:t>
      </w:r>
      <w:r w:rsidR="003E586E">
        <w:rPr>
          <w:color w:val="auto"/>
          <w:sz w:val="24"/>
          <w:szCs w:val="24"/>
          <w:lang w:val="el-GR"/>
        </w:rPr>
        <w:t>Ό</w:t>
      </w:r>
      <w:r w:rsidR="00D05EAB">
        <w:rPr>
          <w:color w:val="auto"/>
          <w:sz w:val="24"/>
          <w:szCs w:val="24"/>
          <w:lang w:val="el-GR"/>
        </w:rPr>
        <w:t>ταν</w:t>
      </w:r>
      <w:r w:rsidR="00DB6276">
        <w:rPr>
          <w:color w:val="auto"/>
          <w:sz w:val="24"/>
          <w:szCs w:val="24"/>
          <w:lang w:val="el-GR"/>
        </w:rPr>
        <w:t xml:space="preserve">, όμως, </w:t>
      </w:r>
      <w:r w:rsidRPr="007F49AD">
        <w:rPr>
          <w:color w:val="auto"/>
          <w:sz w:val="24"/>
          <w:szCs w:val="24"/>
          <w:lang w:val="el-GR"/>
        </w:rPr>
        <w:t>εξαιρε</w:t>
      </w:r>
      <w:r w:rsidR="00A047A2" w:rsidRPr="007F49AD">
        <w:rPr>
          <w:color w:val="auto"/>
          <w:sz w:val="24"/>
          <w:szCs w:val="24"/>
          <w:lang w:val="el-GR"/>
        </w:rPr>
        <w:t xml:space="preserve">θούν </w:t>
      </w:r>
      <w:r w:rsidR="009A3194" w:rsidRPr="007F49AD">
        <w:rPr>
          <w:color w:val="auto"/>
          <w:sz w:val="24"/>
          <w:szCs w:val="24"/>
          <w:lang w:val="el-GR"/>
        </w:rPr>
        <w:t>τα πετρελαιοειδή</w:t>
      </w:r>
      <w:r w:rsidR="00AB1AF3">
        <w:rPr>
          <w:color w:val="auto"/>
          <w:sz w:val="24"/>
          <w:szCs w:val="24"/>
          <w:lang w:val="el-GR"/>
        </w:rPr>
        <w:t xml:space="preserve"> η εικόνα </w:t>
      </w:r>
      <w:r w:rsidR="005C1DC8">
        <w:rPr>
          <w:color w:val="auto"/>
          <w:sz w:val="24"/>
          <w:szCs w:val="24"/>
          <w:lang w:val="el-GR"/>
        </w:rPr>
        <w:t>αλλάζει</w:t>
      </w:r>
      <w:r w:rsidR="009A3194" w:rsidRPr="007F49AD">
        <w:rPr>
          <w:color w:val="auto"/>
          <w:sz w:val="24"/>
          <w:szCs w:val="24"/>
          <w:lang w:val="el-GR"/>
        </w:rPr>
        <w:t xml:space="preserve">, </w:t>
      </w:r>
      <w:r w:rsidR="007A7FAC" w:rsidRPr="007F49AD">
        <w:rPr>
          <w:color w:val="auto"/>
          <w:sz w:val="24"/>
          <w:szCs w:val="24"/>
          <w:lang w:val="el-GR"/>
        </w:rPr>
        <w:t xml:space="preserve">οι </w:t>
      </w:r>
      <w:r w:rsidRPr="007F49AD">
        <w:rPr>
          <w:color w:val="auto"/>
          <w:sz w:val="24"/>
          <w:szCs w:val="24"/>
          <w:lang w:val="el-GR"/>
        </w:rPr>
        <w:t xml:space="preserve">εξαγωγές </w:t>
      </w:r>
      <w:r w:rsidR="003C1D06" w:rsidRPr="007F49AD">
        <w:rPr>
          <w:color w:val="auto"/>
          <w:sz w:val="24"/>
          <w:szCs w:val="24"/>
          <w:lang w:val="el-GR"/>
        </w:rPr>
        <w:t xml:space="preserve">προς 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 xml:space="preserve">τις Χώρες της ΕΕ καταγράφουν </w:t>
      </w:r>
      <w:r w:rsidR="00AB1AF3" w:rsidRPr="005035D9">
        <w:rPr>
          <w:b/>
          <w:bCs/>
          <w:color w:val="auto"/>
          <w:sz w:val="24"/>
          <w:szCs w:val="24"/>
          <w:lang w:val="el-GR"/>
        </w:rPr>
        <w:t>άνοδο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 xml:space="preserve"> </w:t>
      </w:r>
      <w:r w:rsidR="00A27225" w:rsidRPr="005035D9">
        <w:rPr>
          <w:b/>
          <w:bCs/>
          <w:color w:val="auto"/>
          <w:sz w:val="24"/>
          <w:szCs w:val="24"/>
          <w:lang w:val="el-GR"/>
        </w:rPr>
        <w:t>(</w:t>
      </w:r>
      <w:r w:rsidR="005C1DC8">
        <w:rPr>
          <w:b/>
          <w:bCs/>
          <w:color w:val="auto"/>
          <w:sz w:val="24"/>
          <w:szCs w:val="24"/>
          <w:lang w:val="el-GR"/>
        </w:rPr>
        <w:t>6</w:t>
      </w:r>
      <w:r w:rsidR="00DB7EED">
        <w:rPr>
          <w:b/>
          <w:bCs/>
          <w:color w:val="auto"/>
          <w:sz w:val="24"/>
          <w:szCs w:val="24"/>
          <w:lang w:val="el-GR"/>
        </w:rPr>
        <w:t>,2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>%</w:t>
      </w:r>
      <w:r w:rsidR="00A27225" w:rsidRPr="005035D9">
        <w:rPr>
          <w:b/>
          <w:bCs/>
          <w:color w:val="auto"/>
          <w:sz w:val="24"/>
          <w:szCs w:val="24"/>
          <w:lang w:val="el-GR"/>
        </w:rPr>
        <w:t>)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>,</w:t>
      </w:r>
      <w:r w:rsidR="003C1D06">
        <w:rPr>
          <w:color w:val="auto"/>
          <w:sz w:val="24"/>
          <w:szCs w:val="24"/>
          <w:lang w:val="el-GR"/>
        </w:rPr>
        <w:t xml:space="preserve"> </w:t>
      </w:r>
      <w:r w:rsidR="003B1B18">
        <w:rPr>
          <w:color w:val="auto"/>
          <w:sz w:val="24"/>
          <w:szCs w:val="24"/>
          <w:lang w:val="el-GR"/>
        </w:rPr>
        <w:t>όπως και</w:t>
      </w:r>
      <w:r w:rsidR="00B00D93">
        <w:rPr>
          <w:color w:val="auto"/>
          <w:sz w:val="24"/>
          <w:szCs w:val="24"/>
          <w:lang w:val="el-GR"/>
        </w:rPr>
        <w:t xml:space="preserve"> οι εξαγωγές προς </w:t>
      </w:r>
      <w:r w:rsidR="00261F63" w:rsidRPr="007F49AD">
        <w:rPr>
          <w:color w:val="auto"/>
          <w:sz w:val="24"/>
          <w:szCs w:val="24"/>
          <w:lang w:val="el-GR"/>
        </w:rPr>
        <w:t xml:space="preserve">τις </w:t>
      </w:r>
      <w:r w:rsidR="00261F63" w:rsidRPr="005035D9">
        <w:rPr>
          <w:b/>
          <w:bCs/>
          <w:color w:val="auto"/>
          <w:sz w:val="24"/>
          <w:szCs w:val="24"/>
          <w:lang w:val="el-GR"/>
        </w:rPr>
        <w:t>Τρίτες Χώρες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 xml:space="preserve"> </w:t>
      </w:r>
      <w:r w:rsidR="00AD1FAD" w:rsidRPr="005035D9">
        <w:rPr>
          <w:b/>
          <w:bCs/>
          <w:color w:val="auto"/>
          <w:sz w:val="24"/>
          <w:szCs w:val="24"/>
          <w:lang w:val="el-GR"/>
        </w:rPr>
        <w:t>(</w:t>
      </w:r>
      <w:r w:rsidR="005C1DC8">
        <w:rPr>
          <w:b/>
          <w:bCs/>
          <w:color w:val="auto"/>
          <w:sz w:val="24"/>
          <w:szCs w:val="24"/>
          <w:lang w:val="el-GR"/>
        </w:rPr>
        <w:t>5</w:t>
      </w:r>
      <w:r w:rsidR="003C1D06" w:rsidRPr="005035D9">
        <w:rPr>
          <w:b/>
          <w:bCs/>
          <w:color w:val="auto"/>
          <w:sz w:val="24"/>
          <w:szCs w:val="24"/>
          <w:lang w:val="el-GR"/>
        </w:rPr>
        <w:t>%</w:t>
      </w:r>
      <w:r w:rsidR="00D05EAB" w:rsidRPr="005035D9">
        <w:rPr>
          <w:b/>
          <w:bCs/>
          <w:color w:val="auto"/>
          <w:sz w:val="24"/>
          <w:szCs w:val="24"/>
          <w:lang w:val="el-GR"/>
        </w:rPr>
        <w:t>)</w:t>
      </w:r>
      <w:r w:rsidR="00AD1FAD" w:rsidRPr="005035D9">
        <w:rPr>
          <w:b/>
          <w:bCs/>
          <w:color w:val="auto"/>
          <w:sz w:val="24"/>
          <w:szCs w:val="24"/>
          <w:lang w:val="el-GR"/>
        </w:rPr>
        <w:t>,</w:t>
      </w:r>
      <w:r w:rsidR="00AD1FAD">
        <w:rPr>
          <w:color w:val="auto"/>
          <w:sz w:val="24"/>
          <w:szCs w:val="24"/>
          <w:lang w:val="el-GR"/>
        </w:rPr>
        <w:t xml:space="preserve"> </w:t>
      </w:r>
      <w:r w:rsidR="00261F63">
        <w:rPr>
          <w:color w:val="auto"/>
          <w:sz w:val="24"/>
          <w:szCs w:val="24"/>
          <w:lang w:val="el-GR"/>
        </w:rPr>
        <w:t>σε σχέση με τ</w:t>
      </w:r>
      <w:r w:rsidR="00872F74">
        <w:rPr>
          <w:color w:val="auto"/>
          <w:sz w:val="24"/>
          <w:szCs w:val="24"/>
          <w:lang w:val="el-GR"/>
        </w:rPr>
        <w:t>ο</w:t>
      </w:r>
      <w:r w:rsidR="00D05EAB">
        <w:rPr>
          <w:color w:val="auto"/>
          <w:sz w:val="24"/>
          <w:szCs w:val="24"/>
          <w:lang w:val="el-GR"/>
        </w:rPr>
        <w:t>ν</w:t>
      </w:r>
      <w:r w:rsidR="00872F74">
        <w:rPr>
          <w:color w:val="auto"/>
          <w:sz w:val="24"/>
          <w:szCs w:val="24"/>
          <w:lang w:val="el-GR"/>
        </w:rPr>
        <w:t xml:space="preserve"> </w:t>
      </w:r>
      <w:r w:rsidR="00D752FD">
        <w:rPr>
          <w:color w:val="auto"/>
          <w:sz w:val="24"/>
          <w:szCs w:val="24"/>
          <w:lang w:val="el-GR"/>
        </w:rPr>
        <w:t xml:space="preserve">αντίστοιχο </w:t>
      </w:r>
      <w:r w:rsidR="00872F74">
        <w:rPr>
          <w:color w:val="auto"/>
          <w:sz w:val="24"/>
          <w:szCs w:val="24"/>
          <w:lang w:val="el-GR"/>
        </w:rPr>
        <w:t xml:space="preserve">περσυνό </w:t>
      </w:r>
      <w:r w:rsidR="00D05EAB">
        <w:rPr>
          <w:color w:val="auto"/>
          <w:sz w:val="24"/>
          <w:szCs w:val="24"/>
          <w:lang w:val="el-GR"/>
        </w:rPr>
        <w:t>μήνα</w:t>
      </w:r>
      <w:r w:rsidRPr="007F49AD">
        <w:rPr>
          <w:color w:val="auto"/>
          <w:sz w:val="24"/>
          <w:szCs w:val="24"/>
          <w:lang w:val="el-GR"/>
        </w:rPr>
        <w:t>.</w:t>
      </w:r>
      <w:r w:rsidR="00261F63" w:rsidRPr="00261F63">
        <w:rPr>
          <w:color w:val="auto"/>
          <w:sz w:val="24"/>
          <w:szCs w:val="24"/>
          <w:lang w:val="el-GR"/>
        </w:rPr>
        <w:t xml:space="preserve"> </w:t>
      </w:r>
    </w:p>
    <w:p w14:paraId="6234B01E" w14:textId="77777777" w:rsidR="009E7C49" w:rsidRPr="00D752FD" w:rsidRDefault="009E7C49" w:rsidP="003E589C">
      <w:pPr>
        <w:spacing w:line="288" w:lineRule="auto"/>
        <w:jc w:val="both"/>
        <w:rPr>
          <w:color w:val="auto"/>
          <w:sz w:val="24"/>
          <w:szCs w:val="24"/>
          <w:lang w:val="el-GR"/>
        </w:rPr>
      </w:pPr>
    </w:p>
    <w:p w14:paraId="1A555E3F" w14:textId="77777777" w:rsidR="000B6526" w:rsidRPr="00ED569C" w:rsidRDefault="000B6526" w:rsidP="003E589C">
      <w:pPr>
        <w:spacing w:line="288" w:lineRule="auto"/>
        <w:jc w:val="both"/>
        <w:rPr>
          <w:color w:val="auto"/>
          <w:sz w:val="8"/>
          <w:szCs w:val="8"/>
          <w:lang w:val="el-GR"/>
        </w:rPr>
      </w:pPr>
    </w:p>
    <w:tbl>
      <w:tblPr>
        <w:tblW w:w="9500" w:type="dxa"/>
        <w:tblInd w:w="118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  <w:gridCol w:w="1080"/>
        <w:gridCol w:w="1120"/>
      </w:tblGrid>
      <w:tr w:rsidR="00C63B3A" w:rsidRPr="00C63B3A" w14:paraId="5339D8EA" w14:textId="77777777" w:rsidTr="00C63B3A">
        <w:trPr>
          <w:trHeight w:val="330"/>
        </w:trPr>
        <w:tc>
          <w:tcPr>
            <w:tcW w:w="950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7C5E92F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Φεβρουάριος 2025</w:t>
            </w:r>
          </w:p>
        </w:tc>
      </w:tr>
      <w:tr w:rsidR="00C63B3A" w:rsidRPr="00C63B3A" w14:paraId="618DA26F" w14:textId="77777777" w:rsidTr="00C63B3A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6D435D26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Εξαγωγών    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4C597A5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FB6EEB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47F0A22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758A349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210976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C63B3A" w:rsidRPr="00C63B3A" w14:paraId="5ED212F0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119D6FD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FD94E9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2.209,9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EA8165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2.324,2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16E2FF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B331C8D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54,7%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2DB36C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57,5%</w:t>
            </w:r>
          </w:p>
        </w:tc>
      </w:tr>
      <w:tr w:rsidR="00C63B3A" w:rsidRPr="00C63B3A" w14:paraId="012ACA45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3C2D718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668466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1.828,6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5962479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1.718,6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A60779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-6,0%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51D7D31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45,3%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5FCAC66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42,5%</w:t>
            </w:r>
          </w:p>
        </w:tc>
      </w:tr>
      <w:tr w:rsidR="00C63B3A" w:rsidRPr="00C63B3A" w14:paraId="68B81667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619E72E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6AB372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4.038,5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170992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4.042,8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7B15FC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0,1%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AB3A4D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8C6ABC3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C63B3A" w:rsidRPr="00C63B3A" w14:paraId="49B7EA0A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794060F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5D4744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27E1A4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AC2854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381030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75E5A39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C63B3A" w:rsidRPr="00C63B3A" w14:paraId="3C9FFE91" w14:textId="77777777" w:rsidTr="00C63B3A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F9A575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Εξαγωγών          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4F15E9B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6B4F3E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6FD51D0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F38663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1B5202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C63B3A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C63B3A" w:rsidRPr="00C63B3A" w14:paraId="1255277B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60F5DE8F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36804A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1.917,0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886E89C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2.036,4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A968B2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6,2%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C643E65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65,4%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CBA4E2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65,7%</w:t>
            </w:r>
          </w:p>
        </w:tc>
      </w:tr>
      <w:tr w:rsidR="00C63B3A" w:rsidRPr="00C63B3A" w14:paraId="0F7B37A2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67D85028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7087EA64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1.014,6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2937F2B2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1.064,9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2664D96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9BB52CE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34,6%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72645E1B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34,3%</w:t>
            </w:r>
          </w:p>
        </w:tc>
      </w:tr>
      <w:tr w:rsidR="00C63B3A" w:rsidRPr="00C63B3A" w14:paraId="13BB5E32" w14:textId="77777777" w:rsidTr="00C63B3A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0512053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F5ECDC6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2.931,6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308E0A7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3.101,3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69F113A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5,8%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F64BE81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6ED2BF0" w14:textId="77777777" w:rsidR="00C63B3A" w:rsidRPr="00C63B3A" w:rsidRDefault="00C63B3A" w:rsidP="00C63B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C63B3A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</w:tbl>
    <w:p w14:paraId="69F97203" w14:textId="77777777" w:rsidR="003E589C" w:rsidRPr="00D72BF7" w:rsidRDefault="003E589C">
      <w:pPr>
        <w:jc w:val="both"/>
        <w:rPr>
          <w:color w:val="auto"/>
          <w:sz w:val="26"/>
          <w:szCs w:val="26"/>
          <w:lang w:val="el-GR"/>
        </w:rPr>
      </w:pPr>
      <w:r w:rsidRPr="00D72BF7">
        <w:rPr>
          <w:color w:val="auto"/>
          <w:lang w:val="el-GR"/>
        </w:rPr>
        <w:t>ΠΗΓΗ: ΠΣΕ-ΚΕΕΜ *Ανάλυση επί των εκτιμήσεων μηνός της ΕΛ-ΣΤΑΤ</w:t>
      </w:r>
    </w:p>
    <w:p w14:paraId="2197CB03" w14:textId="77777777" w:rsidR="003E589C" w:rsidRPr="0083220B" w:rsidRDefault="003E589C" w:rsidP="003E589C">
      <w:pPr>
        <w:jc w:val="both"/>
        <w:rPr>
          <w:color w:val="auto"/>
          <w:sz w:val="10"/>
          <w:szCs w:val="24"/>
          <w:lang w:val="el-GR"/>
        </w:rPr>
      </w:pPr>
    </w:p>
    <w:p w14:paraId="5753F779" w14:textId="77777777" w:rsidR="00F152FE" w:rsidRDefault="00F152FE" w:rsidP="003E589C">
      <w:pPr>
        <w:jc w:val="both"/>
        <w:rPr>
          <w:color w:val="auto"/>
          <w:sz w:val="10"/>
          <w:szCs w:val="24"/>
          <w:lang w:val="el-GR"/>
        </w:rPr>
      </w:pPr>
    </w:p>
    <w:p w14:paraId="4B49BE70" w14:textId="58725A6C" w:rsidR="00BA6DC7" w:rsidRDefault="00C63B3A" w:rsidP="00BA6DC7">
      <w:pPr>
        <w:jc w:val="center"/>
        <w:rPr>
          <w:noProof/>
          <w:lang w:val="el-GR" w:eastAsia="el-GR"/>
        </w:rPr>
      </w:pPr>
      <w:r w:rsidRPr="00C63B3A">
        <w:rPr>
          <w:noProof/>
        </w:rPr>
        <w:object w:dxaOrig="8574" w:dyaOrig="4301" w14:anchorId="74850FF8">
          <v:shape id="_x0000_i1031" type="#_x0000_t75" style="width:429pt;height:215.25pt;visibility:visible" o:ole="">
            <v:imagedata r:id="rId19" o:title=""/>
            <o:lock v:ext="edit" aspectratio="f"/>
          </v:shape>
          <o:OLEObject Type="Embed" ProgID="Excel.Sheet.8" ShapeID="_x0000_i1031" DrawAspect="Content" ObjectID="_1805545707" r:id="rId20">
            <o:FieldCodes>\s</o:FieldCodes>
          </o:OLEObject>
        </w:object>
      </w:r>
    </w:p>
    <w:p w14:paraId="671BB497" w14:textId="77777777" w:rsidR="008D7224" w:rsidRPr="00214B8B" w:rsidRDefault="008D7224" w:rsidP="00BA6DC7">
      <w:pPr>
        <w:jc w:val="center"/>
        <w:rPr>
          <w:noProof/>
          <w:sz w:val="30"/>
          <w:szCs w:val="30"/>
          <w:lang w:val="el-GR" w:eastAsia="el-GR"/>
        </w:rPr>
      </w:pPr>
    </w:p>
    <w:p w14:paraId="2CEBDFE5" w14:textId="41B1B7AE" w:rsidR="00BA6DC7" w:rsidRDefault="00C63B3A" w:rsidP="00BA6DC7">
      <w:pPr>
        <w:jc w:val="center"/>
        <w:rPr>
          <w:color w:val="auto"/>
          <w:sz w:val="10"/>
          <w:szCs w:val="24"/>
          <w:lang w:val="el-GR"/>
        </w:rPr>
      </w:pPr>
      <w:r w:rsidRPr="00C63B3A">
        <w:rPr>
          <w:noProof/>
        </w:rPr>
        <w:object w:dxaOrig="8574" w:dyaOrig="4023" w14:anchorId="6D9549BA">
          <v:shape id="_x0000_i1032" type="#_x0000_t75" style="width:429pt;height:201pt;visibility:visible" o:ole="">
            <v:imagedata r:id="rId21" o:title=""/>
            <o:lock v:ext="edit" aspectratio="f"/>
          </v:shape>
          <o:OLEObject Type="Embed" ProgID="Excel.Sheet.8" ShapeID="_x0000_i1032" DrawAspect="Content" ObjectID="_1805545708" r:id="rId22">
            <o:FieldCodes>\s</o:FieldCodes>
          </o:OLEObject>
        </w:object>
      </w:r>
    </w:p>
    <w:p w14:paraId="6FF92244" w14:textId="77777777" w:rsidR="00BA6DC7" w:rsidRPr="00214B8B" w:rsidRDefault="00BA6DC7" w:rsidP="003E589C">
      <w:pPr>
        <w:jc w:val="both"/>
        <w:rPr>
          <w:color w:val="auto"/>
          <w:lang w:val="el-GR"/>
        </w:rPr>
      </w:pPr>
    </w:p>
    <w:p w14:paraId="43A46EE2" w14:textId="77777777" w:rsidR="00BA6DC7" w:rsidRPr="00214B8B" w:rsidRDefault="00BA6DC7" w:rsidP="003E589C">
      <w:pPr>
        <w:jc w:val="both"/>
        <w:rPr>
          <w:color w:val="auto"/>
          <w:lang w:val="el-GR"/>
        </w:rPr>
      </w:pPr>
    </w:p>
    <w:p w14:paraId="163EA866" w14:textId="24049FE0" w:rsidR="003E589C" w:rsidRPr="00336DA6" w:rsidRDefault="003E589C" w:rsidP="003E589C">
      <w:pPr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r w:rsidRPr="00336DA6">
        <w:rPr>
          <w:color w:val="auto"/>
          <w:sz w:val="24"/>
          <w:szCs w:val="24"/>
          <w:lang w:val="el-GR"/>
        </w:rPr>
        <w:t xml:space="preserve">Αναφορικά με το ποσοστό των εξαγωγών που κατευθύνονται στις αγορές των κρατών-μελών της ΕΕ, συμπεριλαμβανομένων των πετρελαιοειδών, αυτό </w:t>
      </w:r>
      <w:r w:rsidR="00240476">
        <w:rPr>
          <w:color w:val="auto"/>
          <w:sz w:val="24"/>
          <w:szCs w:val="24"/>
          <w:lang w:val="el-GR"/>
        </w:rPr>
        <w:t>αυξήθηκε</w:t>
      </w:r>
      <w:r w:rsidR="005D40A4" w:rsidRPr="00336DA6">
        <w:rPr>
          <w:color w:val="auto"/>
          <w:sz w:val="24"/>
          <w:szCs w:val="24"/>
          <w:lang w:val="el-GR"/>
        </w:rPr>
        <w:t xml:space="preserve"> κατά </w:t>
      </w:r>
      <w:r w:rsidR="00240476">
        <w:rPr>
          <w:color w:val="auto"/>
          <w:sz w:val="24"/>
          <w:szCs w:val="24"/>
          <w:lang w:val="el-GR"/>
        </w:rPr>
        <w:t>3</w:t>
      </w:r>
      <w:r w:rsidR="001F5028" w:rsidRPr="00336DA6">
        <w:rPr>
          <w:color w:val="auto"/>
          <w:sz w:val="24"/>
          <w:szCs w:val="24"/>
          <w:lang w:val="el-GR"/>
        </w:rPr>
        <w:t xml:space="preserve"> μονάδες</w:t>
      </w:r>
      <w:r w:rsidRPr="00336DA6">
        <w:rPr>
          <w:color w:val="auto"/>
          <w:sz w:val="24"/>
          <w:szCs w:val="24"/>
          <w:lang w:val="el-GR"/>
        </w:rPr>
        <w:t xml:space="preserve"> </w:t>
      </w:r>
      <w:r w:rsidR="00240476">
        <w:rPr>
          <w:color w:val="auto"/>
          <w:sz w:val="24"/>
          <w:szCs w:val="24"/>
          <w:lang w:val="el-GR"/>
        </w:rPr>
        <w:t xml:space="preserve">περίπου </w:t>
      </w:r>
      <w:r w:rsidRPr="00336DA6">
        <w:rPr>
          <w:color w:val="auto"/>
          <w:sz w:val="24"/>
          <w:szCs w:val="24"/>
          <w:lang w:val="el-GR"/>
        </w:rPr>
        <w:t xml:space="preserve">και άγγιξε το </w:t>
      </w:r>
      <w:r w:rsidR="00261F63" w:rsidRPr="00336DA6">
        <w:rPr>
          <w:color w:val="auto"/>
          <w:sz w:val="24"/>
          <w:szCs w:val="24"/>
          <w:lang w:val="el-GR"/>
        </w:rPr>
        <w:t>5</w:t>
      </w:r>
      <w:r w:rsidR="00240476">
        <w:rPr>
          <w:color w:val="auto"/>
          <w:sz w:val="24"/>
          <w:szCs w:val="24"/>
          <w:lang w:val="el-GR"/>
        </w:rPr>
        <w:t>7,5</w:t>
      </w:r>
      <w:r w:rsidRPr="00336DA6">
        <w:rPr>
          <w:color w:val="auto"/>
          <w:sz w:val="24"/>
          <w:szCs w:val="24"/>
          <w:lang w:val="el-GR"/>
        </w:rPr>
        <w:t xml:space="preserve">% έναντι </w:t>
      </w:r>
      <w:r w:rsidR="001F5028" w:rsidRPr="00336DA6">
        <w:rPr>
          <w:color w:val="auto"/>
          <w:sz w:val="24"/>
          <w:szCs w:val="24"/>
          <w:lang w:val="el-GR"/>
        </w:rPr>
        <w:t>5</w:t>
      </w:r>
      <w:r w:rsidR="00240476">
        <w:rPr>
          <w:color w:val="auto"/>
          <w:sz w:val="24"/>
          <w:szCs w:val="24"/>
          <w:lang w:val="el-GR"/>
        </w:rPr>
        <w:t>4,7</w:t>
      </w:r>
      <w:r w:rsidR="00D05EAB" w:rsidRPr="00336DA6">
        <w:rPr>
          <w:color w:val="auto"/>
          <w:sz w:val="24"/>
          <w:szCs w:val="24"/>
          <w:lang w:val="el-GR"/>
        </w:rPr>
        <w:t>% σε σχέση με το</w:t>
      </w:r>
      <w:r w:rsidR="006E3167" w:rsidRPr="00336DA6">
        <w:rPr>
          <w:color w:val="auto"/>
          <w:sz w:val="24"/>
          <w:szCs w:val="24"/>
          <w:lang w:val="el-GR"/>
        </w:rPr>
        <w:t>ν αντίστοιχ</w:t>
      </w:r>
      <w:r w:rsidR="00226F53" w:rsidRPr="00336DA6">
        <w:rPr>
          <w:color w:val="auto"/>
          <w:sz w:val="24"/>
          <w:szCs w:val="24"/>
          <w:lang w:val="el-GR"/>
        </w:rPr>
        <w:t>ο</w:t>
      </w:r>
      <w:r w:rsidR="006E3167" w:rsidRPr="00336DA6">
        <w:rPr>
          <w:color w:val="auto"/>
          <w:sz w:val="24"/>
          <w:szCs w:val="24"/>
          <w:lang w:val="el-GR"/>
        </w:rPr>
        <w:t xml:space="preserve"> </w:t>
      </w:r>
      <w:r w:rsidR="00D05EAB" w:rsidRPr="00336DA6">
        <w:rPr>
          <w:color w:val="auto"/>
          <w:sz w:val="24"/>
          <w:szCs w:val="24"/>
          <w:lang w:val="el-GR"/>
        </w:rPr>
        <w:t>μήνα</w:t>
      </w:r>
      <w:r w:rsidR="006E3167" w:rsidRPr="00336DA6">
        <w:rPr>
          <w:color w:val="auto"/>
          <w:sz w:val="24"/>
          <w:szCs w:val="24"/>
          <w:lang w:val="el-GR"/>
        </w:rPr>
        <w:t xml:space="preserve"> το 202</w:t>
      </w:r>
      <w:r w:rsidR="00F91932">
        <w:rPr>
          <w:color w:val="auto"/>
          <w:sz w:val="24"/>
          <w:szCs w:val="24"/>
          <w:lang w:val="el-GR"/>
        </w:rPr>
        <w:t>4</w:t>
      </w:r>
      <w:r w:rsidRPr="00336DA6">
        <w:rPr>
          <w:color w:val="auto"/>
          <w:sz w:val="24"/>
          <w:szCs w:val="24"/>
          <w:lang w:val="el-GR"/>
        </w:rPr>
        <w:t xml:space="preserve">. </w:t>
      </w:r>
      <w:r w:rsidR="00461E57">
        <w:rPr>
          <w:color w:val="auto"/>
          <w:sz w:val="24"/>
          <w:szCs w:val="24"/>
          <w:lang w:val="el-GR"/>
        </w:rPr>
        <w:t>Αντιστρόφως ανάλογη</w:t>
      </w:r>
      <w:r w:rsidRPr="00336DA6">
        <w:rPr>
          <w:color w:val="auto"/>
          <w:sz w:val="24"/>
          <w:szCs w:val="24"/>
          <w:lang w:val="el-GR"/>
        </w:rPr>
        <w:t xml:space="preserve"> είναι η εικόνα που καταγράφεται για το ποσοστό των εξαγωγών προς τις Τρίτες Χώρες, που διαμορφώθηκε στο </w:t>
      </w:r>
      <w:r w:rsidR="00261F63" w:rsidRPr="00336DA6">
        <w:rPr>
          <w:color w:val="auto"/>
          <w:sz w:val="24"/>
          <w:szCs w:val="24"/>
          <w:lang w:val="el-GR"/>
        </w:rPr>
        <w:t>4</w:t>
      </w:r>
      <w:r w:rsidR="00240476">
        <w:rPr>
          <w:color w:val="auto"/>
          <w:sz w:val="24"/>
          <w:szCs w:val="24"/>
          <w:lang w:val="el-GR"/>
        </w:rPr>
        <w:t>2,5</w:t>
      </w:r>
      <w:r w:rsidRPr="00336DA6">
        <w:rPr>
          <w:color w:val="auto"/>
          <w:sz w:val="24"/>
          <w:szCs w:val="24"/>
          <w:lang w:val="el-GR"/>
        </w:rPr>
        <w:t xml:space="preserve">% έναντι </w:t>
      </w:r>
      <w:r w:rsidR="001F5028" w:rsidRPr="00336DA6">
        <w:rPr>
          <w:color w:val="auto"/>
          <w:sz w:val="24"/>
          <w:szCs w:val="24"/>
          <w:lang w:val="el-GR"/>
        </w:rPr>
        <w:t>4</w:t>
      </w:r>
      <w:r w:rsidR="00240476">
        <w:rPr>
          <w:color w:val="auto"/>
          <w:sz w:val="24"/>
          <w:szCs w:val="24"/>
          <w:lang w:val="el-GR"/>
        </w:rPr>
        <w:t>5,3</w:t>
      </w:r>
      <w:r w:rsidRPr="00336DA6">
        <w:rPr>
          <w:color w:val="auto"/>
          <w:sz w:val="24"/>
          <w:szCs w:val="24"/>
          <w:lang w:val="el-GR"/>
        </w:rPr>
        <w:t xml:space="preserve">%. Χωρίς τα πετρελαιοειδή, το μερίδιο των εξαγωγών προς τις χώρες της ΕΕ διαμορφώνεται στο </w:t>
      </w:r>
      <w:r w:rsidR="00261F63" w:rsidRPr="00336DA6">
        <w:rPr>
          <w:color w:val="auto"/>
          <w:sz w:val="24"/>
          <w:szCs w:val="24"/>
          <w:lang w:val="el-GR"/>
        </w:rPr>
        <w:t>6</w:t>
      </w:r>
      <w:r w:rsidR="00240476">
        <w:rPr>
          <w:color w:val="auto"/>
          <w:sz w:val="24"/>
          <w:szCs w:val="24"/>
          <w:lang w:val="el-GR"/>
        </w:rPr>
        <w:t>5,7</w:t>
      </w:r>
      <w:r w:rsidR="00CC5E1F" w:rsidRPr="00336DA6">
        <w:rPr>
          <w:color w:val="auto"/>
          <w:sz w:val="24"/>
          <w:szCs w:val="24"/>
          <w:lang w:val="el-GR"/>
        </w:rPr>
        <w:t>% και των Τρίτων Χ</w:t>
      </w:r>
      <w:r w:rsidRPr="00336DA6">
        <w:rPr>
          <w:color w:val="auto"/>
          <w:sz w:val="24"/>
          <w:szCs w:val="24"/>
          <w:lang w:val="el-GR"/>
        </w:rPr>
        <w:t xml:space="preserve">ωρών στο </w:t>
      </w:r>
      <w:r w:rsidR="00261F63" w:rsidRPr="00336DA6">
        <w:rPr>
          <w:color w:val="auto"/>
          <w:sz w:val="24"/>
          <w:szCs w:val="24"/>
          <w:lang w:val="el-GR"/>
        </w:rPr>
        <w:t>3</w:t>
      </w:r>
      <w:r w:rsidR="00240476">
        <w:rPr>
          <w:color w:val="auto"/>
          <w:sz w:val="24"/>
          <w:szCs w:val="24"/>
          <w:lang w:val="el-GR"/>
        </w:rPr>
        <w:t>4,3</w:t>
      </w:r>
      <w:r w:rsidRPr="00336DA6">
        <w:rPr>
          <w:color w:val="auto"/>
          <w:sz w:val="24"/>
          <w:szCs w:val="24"/>
          <w:lang w:val="el-GR"/>
        </w:rPr>
        <w:t>%.</w:t>
      </w:r>
    </w:p>
    <w:p w14:paraId="7CCF11CA" w14:textId="3ADDF0C6" w:rsidR="000B6526" w:rsidRDefault="003E589C" w:rsidP="000B6526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r w:rsidRPr="00336DA6">
        <w:rPr>
          <w:color w:val="auto"/>
          <w:sz w:val="24"/>
          <w:szCs w:val="24"/>
          <w:lang w:val="el-GR"/>
        </w:rPr>
        <w:t xml:space="preserve">Εξετάζοντας την κατανομή των εξαγωγών για το </w:t>
      </w:r>
      <w:r w:rsidRPr="00336DA6">
        <w:rPr>
          <w:b/>
          <w:bCs/>
          <w:color w:val="auto"/>
          <w:sz w:val="24"/>
          <w:szCs w:val="24"/>
          <w:lang w:val="el-GR"/>
        </w:rPr>
        <w:t>διάστημα Ιανουαρίου-</w:t>
      </w:r>
      <w:r w:rsidR="00F91932">
        <w:rPr>
          <w:b/>
          <w:bCs/>
          <w:color w:val="auto"/>
          <w:sz w:val="24"/>
          <w:szCs w:val="24"/>
          <w:lang w:val="el-GR"/>
        </w:rPr>
        <w:t>Φεβρουαρίου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bCs/>
          <w:color w:val="auto"/>
          <w:sz w:val="24"/>
          <w:szCs w:val="24"/>
          <w:lang w:val="el-GR"/>
        </w:rPr>
        <w:t>5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, διαπιστώνεται ότι η συνολική αξία των εξαγωγών, συμπεριλαμβανομένων των πετρελαιοειδών, </w:t>
      </w:r>
      <w:r w:rsidR="00220038">
        <w:rPr>
          <w:b/>
          <w:bCs/>
          <w:color w:val="auto"/>
          <w:sz w:val="24"/>
          <w:szCs w:val="24"/>
          <w:lang w:val="el-GR"/>
        </w:rPr>
        <w:t>διευρύνθηκε</w:t>
      </w:r>
      <w:r w:rsidR="004212C8"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Pr="00336DA6">
        <w:rPr>
          <w:b/>
          <w:bCs/>
          <w:color w:val="auto"/>
          <w:sz w:val="24"/>
          <w:szCs w:val="24"/>
          <w:lang w:val="el-GR"/>
        </w:rPr>
        <w:t>προς τις Χώρες της ΕΕ (</w:t>
      </w:r>
      <w:r w:rsidR="00220038">
        <w:rPr>
          <w:b/>
          <w:bCs/>
          <w:color w:val="auto"/>
          <w:sz w:val="24"/>
          <w:szCs w:val="24"/>
          <w:lang w:val="el-GR"/>
        </w:rPr>
        <w:t>3,6</w:t>
      </w:r>
      <w:r w:rsidRPr="00336DA6">
        <w:rPr>
          <w:b/>
          <w:bCs/>
          <w:color w:val="auto"/>
          <w:sz w:val="24"/>
          <w:szCs w:val="24"/>
          <w:lang w:val="el-GR"/>
        </w:rPr>
        <w:t xml:space="preserve">%) </w:t>
      </w:r>
      <w:r w:rsidR="001A1491" w:rsidRPr="00336DA6">
        <w:rPr>
          <w:b/>
          <w:bCs/>
          <w:color w:val="auto"/>
          <w:sz w:val="24"/>
          <w:szCs w:val="24"/>
          <w:lang w:val="el-GR"/>
        </w:rPr>
        <w:t>ενώ</w:t>
      </w:r>
      <w:r w:rsidR="00D52EF9"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="0079371C" w:rsidRPr="00336DA6">
        <w:rPr>
          <w:b/>
          <w:bCs/>
          <w:color w:val="auto"/>
          <w:sz w:val="24"/>
          <w:szCs w:val="24"/>
          <w:lang w:val="el-GR"/>
        </w:rPr>
        <w:t xml:space="preserve">προς τις Τρίτες Χώρες </w:t>
      </w:r>
      <w:r w:rsidR="00136821">
        <w:rPr>
          <w:b/>
          <w:bCs/>
          <w:color w:val="auto"/>
          <w:sz w:val="24"/>
          <w:szCs w:val="24"/>
          <w:lang w:val="el-GR"/>
        </w:rPr>
        <w:t>υποχώρησε</w:t>
      </w:r>
      <w:r w:rsidR="004A3CCC" w:rsidRPr="00336DA6">
        <w:rPr>
          <w:b/>
          <w:bCs/>
          <w:color w:val="auto"/>
          <w:sz w:val="24"/>
          <w:szCs w:val="24"/>
          <w:lang w:val="el-GR"/>
        </w:rPr>
        <w:t xml:space="preserve"> </w:t>
      </w:r>
      <w:r w:rsidR="00A54DAD">
        <w:rPr>
          <w:b/>
          <w:bCs/>
          <w:color w:val="auto"/>
          <w:sz w:val="24"/>
          <w:szCs w:val="24"/>
          <w:lang w:val="el-GR"/>
        </w:rPr>
        <w:t xml:space="preserve">ελαφρώς </w:t>
      </w:r>
      <w:r w:rsidR="00075550" w:rsidRPr="00336DA6">
        <w:rPr>
          <w:b/>
          <w:bCs/>
          <w:color w:val="auto"/>
          <w:sz w:val="24"/>
          <w:szCs w:val="24"/>
          <w:lang w:val="el-GR"/>
        </w:rPr>
        <w:t>(</w:t>
      </w:r>
      <w:r w:rsidR="00136821">
        <w:rPr>
          <w:b/>
          <w:bCs/>
          <w:color w:val="auto"/>
          <w:sz w:val="24"/>
          <w:szCs w:val="24"/>
          <w:lang w:val="el-GR"/>
        </w:rPr>
        <w:t>-0,8</w:t>
      </w:r>
      <w:r w:rsidRPr="00336DA6">
        <w:rPr>
          <w:b/>
          <w:bCs/>
          <w:color w:val="auto"/>
          <w:sz w:val="24"/>
          <w:szCs w:val="24"/>
          <w:lang w:val="el-GR"/>
        </w:rPr>
        <w:t>%).</w:t>
      </w:r>
      <w:r w:rsidRPr="00336DA6">
        <w:rPr>
          <w:color w:val="auto"/>
          <w:sz w:val="24"/>
          <w:szCs w:val="24"/>
          <w:lang w:val="el-GR"/>
        </w:rPr>
        <w:t xml:space="preserve"> Χωρίς τα πετρελαιοειδή, οι εξαγωγές </w:t>
      </w:r>
      <w:r w:rsidR="00136821">
        <w:rPr>
          <w:color w:val="auto"/>
          <w:sz w:val="24"/>
          <w:szCs w:val="24"/>
          <w:lang w:val="el-GR"/>
        </w:rPr>
        <w:t>αυξάνονται</w:t>
      </w:r>
      <w:r w:rsidR="00347CD5" w:rsidRPr="00336DA6">
        <w:rPr>
          <w:color w:val="auto"/>
          <w:sz w:val="24"/>
          <w:szCs w:val="24"/>
          <w:lang w:val="el-GR"/>
        </w:rPr>
        <w:t xml:space="preserve"> </w:t>
      </w:r>
      <w:r w:rsidR="007208E1">
        <w:rPr>
          <w:color w:val="auto"/>
          <w:sz w:val="24"/>
          <w:szCs w:val="24"/>
          <w:lang w:val="el-GR"/>
        </w:rPr>
        <w:t xml:space="preserve">τόσο </w:t>
      </w:r>
      <w:r w:rsidRPr="00336DA6">
        <w:rPr>
          <w:color w:val="auto"/>
          <w:sz w:val="24"/>
          <w:szCs w:val="24"/>
          <w:lang w:val="el-GR"/>
        </w:rPr>
        <w:t xml:space="preserve">προς τις Χώρες της ΕΕ </w:t>
      </w:r>
      <w:r w:rsidR="001C578F" w:rsidRPr="00336DA6">
        <w:rPr>
          <w:color w:val="auto"/>
          <w:sz w:val="24"/>
          <w:szCs w:val="24"/>
          <w:lang w:val="el-GR"/>
        </w:rPr>
        <w:t>(</w:t>
      </w:r>
      <w:r w:rsidR="00136821">
        <w:rPr>
          <w:color w:val="auto"/>
          <w:sz w:val="24"/>
          <w:szCs w:val="24"/>
          <w:lang w:val="el-GR"/>
        </w:rPr>
        <w:t>7,7</w:t>
      </w:r>
      <w:r w:rsidRPr="00336DA6">
        <w:rPr>
          <w:color w:val="auto"/>
          <w:sz w:val="24"/>
          <w:szCs w:val="24"/>
          <w:lang w:val="el-GR"/>
        </w:rPr>
        <w:t>%</w:t>
      </w:r>
      <w:r w:rsidR="001C578F" w:rsidRPr="00336DA6">
        <w:rPr>
          <w:color w:val="auto"/>
          <w:sz w:val="24"/>
          <w:szCs w:val="24"/>
          <w:lang w:val="el-GR"/>
        </w:rPr>
        <w:t>)</w:t>
      </w:r>
      <w:r w:rsidRPr="00336DA6">
        <w:rPr>
          <w:color w:val="auto"/>
          <w:sz w:val="24"/>
          <w:szCs w:val="24"/>
          <w:lang w:val="el-GR"/>
        </w:rPr>
        <w:t xml:space="preserve"> </w:t>
      </w:r>
      <w:r w:rsidR="007208E1">
        <w:rPr>
          <w:color w:val="auto"/>
          <w:sz w:val="24"/>
          <w:szCs w:val="24"/>
          <w:lang w:val="el-GR"/>
        </w:rPr>
        <w:t xml:space="preserve">όσο </w:t>
      </w:r>
      <w:r w:rsidR="007208E1" w:rsidRPr="00336DA6">
        <w:rPr>
          <w:color w:val="auto"/>
          <w:sz w:val="24"/>
          <w:szCs w:val="24"/>
          <w:lang w:val="el-GR"/>
        </w:rPr>
        <w:t>προς τις Τρίτες Χώρες</w:t>
      </w:r>
      <w:r w:rsidR="007208E1">
        <w:rPr>
          <w:color w:val="auto"/>
          <w:sz w:val="24"/>
          <w:szCs w:val="24"/>
          <w:lang w:val="el-GR"/>
        </w:rPr>
        <w:t xml:space="preserve"> </w:t>
      </w:r>
      <w:r w:rsidR="00136821">
        <w:rPr>
          <w:color w:val="auto"/>
          <w:sz w:val="24"/>
          <w:szCs w:val="24"/>
          <w:lang w:val="el-GR"/>
        </w:rPr>
        <w:t xml:space="preserve">και </w:t>
      </w:r>
      <w:r w:rsidR="007208E1">
        <w:rPr>
          <w:color w:val="auto"/>
          <w:sz w:val="24"/>
          <w:szCs w:val="24"/>
          <w:lang w:val="el-GR"/>
        </w:rPr>
        <w:t xml:space="preserve">μάλιστα </w:t>
      </w:r>
      <w:r w:rsidR="00136821">
        <w:rPr>
          <w:color w:val="auto"/>
          <w:sz w:val="24"/>
          <w:szCs w:val="24"/>
          <w:lang w:val="el-GR"/>
        </w:rPr>
        <w:t>με ακόμη πιο έντονο ρυθμό</w:t>
      </w:r>
      <w:r w:rsidR="00075550" w:rsidRPr="00336DA6">
        <w:rPr>
          <w:color w:val="auto"/>
          <w:sz w:val="24"/>
          <w:szCs w:val="24"/>
          <w:lang w:val="el-GR"/>
        </w:rPr>
        <w:t xml:space="preserve"> (</w:t>
      </w:r>
      <w:r w:rsidR="00136821">
        <w:rPr>
          <w:color w:val="auto"/>
          <w:sz w:val="24"/>
          <w:szCs w:val="24"/>
          <w:lang w:val="el-GR"/>
        </w:rPr>
        <w:t>8,2</w:t>
      </w:r>
      <w:r w:rsidRPr="00336DA6">
        <w:rPr>
          <w:color w:val="auto"/>
          <w:sz w:val="24"/>
          <w:szCs w:val="24"/>
          <w:lang w:val="el-GR"/>
        </w:rPr>
        <w:t>%</w:t>
      </w:r>
      <w:r w:rsidR="00F61942" w:rsidRPr="00336DA6">
        <w:rPr>
          <w:color w:val="auto"/>
          <w:sz w:val="24"/>
          <w:szCs w:val="24"/>
          <w:lang w:val="el-GR"/>
        </w:rPr>
        <w:t>)</w:t>
      </w:r>
      <w:r w:rsidRPr="00336DA6">
        <w:rPr>
          <w:color w:val="auto"/>
          <w:sz w:val="24"/>
          <w:szCs w:val="24"/>
          <w:lang w:val="el-GR"/>
        </w:rPr>
        <w:t>.</w:t>
      </w:r>
    </w:p>
    <w:p w14:paraId="459670FA" w14:textId="77777777" w:rsidR="00CB5B36" w:rsidRPr="00336DA6" w:rsidRDefault="00CB5B36" w:rsidP="000B6526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</w:p>
    <w:tbl>
      <w:tblPr>
        <w:tblW w:w="9500" w:type="dxa"/>
        <w:tblInd w:w="118" w:type="dxa"/>
        <w:tblLook w:val="04A0" w:firstRow="1" w:lastRow="0" w:firstColumn="1" w:lastColumn="0" w:noHBand="0" w:noVBand="1"/>
      </w:tblPr>
      <w:tblGrid>
        <w:gridCol w:w="2440"/>
        <w:gridCol w:w="1720"/>
        <w:gridCol w:w="1720"/>
        <w:gridCol w:w="1420"/>
        <w:gridCol w:w="1080"/>
        <w:gridCol w:w="1120"/>
      </w:tblGrid>
      <w:tr w:rsidR="00D57AF5" w:rsidRPr="00D57AF5" w14:paraId="5A84D297" w14:textId="77777777" w:rsidTr="00D57AF5">
        <w:trPr>
          <w:trHeight w:val="330"/>
        </w:trPr>
        <w:tc>
          <w:tcPr>
            <w:tcW w:w="950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7D52549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lastRenderedPageBreak/>
              <w:t>Ιανουάριος-Φεβρουάριος 2025</w:t>
            </w:r>
          </w:p>
        </w:tc>
      </w:tr>
      <w:tr w:rsidR="00D57AF5" w:rsidRPr="00D57AF5" w14:paraId="099C02B4" w14:textId="77777777" w:rsidTr="00D57AF5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48FD6A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Εξαγωγών     (συνολικά)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0D2B934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BBEAC6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CE853B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7E16A9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5DC27F5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D57AF5" w:rsidRPr="00D57AF5" w14:paraId="09F0867F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41205B8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16517DA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4.433,0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E50C1B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4.593,7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B235F5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3,6%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70C934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55,1%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87BA18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56,2%</w:t>
            </w:r>
          </w:p>
        </w:tc>
      </w:tr>
      <w:tr w:rsidR="00D57AF5" w:rsidRPr="00D57AF5" w14:paraId="0005EDE1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6B64706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73A11F1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3.614,1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59CF064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3.585,3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763055F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-0,8%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75FAB5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44,9%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C3D201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43,8%</w:t>
            </w:r>
          </w:p>
        </w:tc>
      </w:tr>
      <w:tr w:rsidR="00D57AF5" w:rsidRPr="00D57AF5" w14:paraId="18D50815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7E836F3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34F27D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8.047,1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EB9339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8.179,0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1FDB7D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1,6%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7D82C0F1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C30D7D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D57AF5" w:rsidRPr="00D57AF5" w14:paraId="252B3518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3FA3D13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0A9DFEA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6A40089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59574B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1ABB31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7301BFE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  <w:tr w:rsidR="00D57AF5" w:rsidRPr="00D57AF5" w14:paraId="1CF4D08B" w14:textId="77777777" w:rsidTr="00D57AF5">
        <w:trPr>
          <w:trHeight w:val="645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05A0941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Προορισμοί Eξαγωγών           (χωρίς πετρελαιοειδή)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7C5DFCEF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2024 (εκατ. ευρώ)*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3CBD611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2025 (εκατ. ευρώ)*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4841E04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2246F85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5B3D7"/>
            <w:vAlign w:val="center"/>
            <w:hideMark/>
          </w:tcPr>
          <w:p w14:paraId="17B1D99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Μερίδιο 2025</w:t>
            </w:r>
          </w:p>
        </w:tc>
      </w:tr>
      <w:tr w:rsidR="00D57AF5" w:rsidRPr="00D57AF5" w14:paraId="35BE5A81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76F12CC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Ευρωπαϊκή Ένωση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1D50992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3.737,4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381131F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4.023,4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6B753D6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7,7%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217F09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66,5%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2B74AA8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66,4%</w:t>
            </w:r>
          </w:p>
        </w:tc>
      </w:tr>
      <w:tr w:rsidR="00D57AF5" w:rsidRPr="00D57AF5" w14:paraId="10423F99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62A2C47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Τρίτες Χώρες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9577BD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1.883,2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C35ED6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2.037,1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4BE222A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3D59038A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33,5%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noWrap/>
            <w:vAlign w:val="bottom"/>
            <w:hideMark/>
          </w:tcPr>
          <w:p w14:paraId="1AE9A3E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33,6%</w:t>
            </w:r>
          </w:p>
        </w:tc>
      </w:tr>
      <w:tr w:rsidR="00D57AF5" w:rsidRPr="00D57AF5" w14:paraId="31A23219" w14:textId="77777777" w:rsidTr="00D57AF5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5B3D7"/>
            <w:noWrap/>
            <w:vAlign w:val="bottom"/>
            <w:hideMark/>
          </w:tcPr>
          <w:p w14:paraId="588E802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Σύνολο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6DD78BD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5.620,6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011CCD5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6.060,5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8FE3D6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7,8%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5C8748A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8CCE4"/>
            <w:noWrap/>
            <w:vAlign w:val="bottom"/>
            <w:hideMark/>
          </w:tcPr>
          <w:p w14:paraId="4CFA191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 </w:t>
            </w:r>
          </w:p>
        </w:tc>
      </w:tr>
    </w:tbl>
    <w:p w14:paraId="2AEE21F8" w14:textId="4E3F328F" w:rsidR="003E589C" w:rsidRPr="00D72BF7" w:rsidRDefault="003E589C" w:rsidP="003E589C">
      <w:pPr>
        <w:jc w:val="both"/>
        <w:rPr>
          <w:color w:val="auto"/>
          <w:sz w:val="26"/>
          <w:szCs w:val="26"/>
          <w:lang w:val="el-GR"/>
        </w:rPr>
      </w:pPr>
      <w:r w:rsidRPr="00D72BF7">
        <w:rPr>
          <w:color w:val="auto"/>
          <w:lang w:val="el-GR"/>
        </w:rPr>
        <w:t xml:space="preserve">ΠΗΓΗ: ΠΣΕ-ΚΕΕΜ *Ανάλυση επί των εκτιμήσεων </w:t>
      </w:r>
      <w:r w:rsidR="00F91932">
        <w:rPr>
          <w:color w:val="auto"/>
          <w:lang w:val="el-GR"/>
        </w:rPr>
        <w:t>διμήνου</w:t>
      </w:r>
      <w:r w:rsidRPr="00D72BF7">
        <w:rPr>
          <w:color w:val="auto"/>
          <w:lang w:val="el-GR"/>
        </w:rPr>
        <w:t xml:space="preserve"> της ΕΛ-ΣΤΑΤ</w:t>
      </w:r>
    </w:p>
    <w:p w14:paraId="0C99EA4F" w14:textId="77777777" w:rsidR="00194652" w:rsidRDefault="00194652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07BE898E" w14:textId="36FE61BE" w:rsidR="00BA6DC7" w:rsidRDefault="00D57AF5" w:rsidP="003E589C">
      <w:pPr>
        <w:jc w:val="both"/>
        <w:rPr>
          <w:noProof/>
          <w:lang w:val="el-GR" w:eastAsia="el-GR"/>
        </w:rPr>
      </w:pPr>
      <w:r w:rsidRPr="00D57AF5">
        <w:rPr>
          <w:noProof/>
        </w:rPr>
        <w:object w:dxaOrig="8535" w:dyaOrig="3994" w14:anchorId="59F12E27">
          <v:shape id="_x0000_i1033" type="#_x0000_t75" style="width:426.75pt;height:199.5pt;visibility:visible" o:ole="">
            <v:imagedata r:id="rId23" o:title=""/>
            <o:lock v:ext="edit" aspectratio="f"/>
          </v:shape>
          <o:OLEObject Type="Embed" ProgID="Excel.Sheet.8" ShapeID="_x0000_i1033" DrawAspect="Content" ObjectID="_1805545709" r:id="rId24">
            <o:FieldCodes>\s</o:FieldCodes>
          </o:OLEObject>
        </w:object>
      </w:r>
    </w:p>
    <w:p w14:paraId="33AFD08C" w14:textId="77777777" w:rsidR="00BA6DC7" w:rsidRDefault="00BA6DC7" w:rsidP="003E589C">
      <w:pPr>
        <w:jc w:val="both"/>
        <w:rPr>
          <w:noProof/>
          <w:lang w:val="el-GR" w:eastAsia="el-GR"/>
        </w:rPr>
      </w:pPr>
    </w:p>
    <w:p w14:paraId="7AE05B08" w14:textId="5DDF7A29" w:rsidR="00BA6DC7" w:rsidRDefault="00D57AF5" w:rsidP="003E589C">
      <w:pPr>
        <w:jc w:val="both"/>
        <w:rPr>
          <w:sz w:val="24"/>
          <w:szCs w:val="24"/>
          <w:lang w:val="el-GR" w:eastAsia="el-GR"/>
        </w:rPr>
      </w:pPr>
      <w:r w:rsidRPr="00D57AF5">
        <w:rPr>
          <w:noProof/>
        </w:rPr>
        <w:object w:dxaOrig="8602" w:dyaOrig="4013" w14:anchorId="1CE089F0">
          <v:shape id="_x0000_i1034" type="#_x0000_t75" style="width:429.75pt;height:201pt;visibility:visible" o:ole="">
            <v:imagedata r:id="rId25" o:title=""/>
            <o:lock v:ext="edit" aspectratio="f"/>
          </v:shape>
          <o:OLEObject Type="Embed" ProgID="Excel.Sheet.8" ShapeID="_x0000_i1034" DrawAspect="Content" ObjectID="_1805545710" r:id="rId26">
            <o:FieldCodes>\s</o:FieldCodes>
          </o:OLEObject>
        </w:object>
      </w:r>
    </w:p>
    <w:p w14:paraId="0C112963" w14:textId="77777777" w:rsidR="00214B8B" w:rsidRDefault="00214B8B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38F87B1C" w14:textId="77777777" w:rsidR="00CB5B36" w:rsidRDefault="00CB5B36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37486559" w14:textId="77777777" w:rsidR="00CB5B36" w:rsidRDefault="00CB5B36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0CBA5FAD" w14:textId="77777777" w:rsidR="00CB5B36" w:rsidRDefault="00CB5B36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2C6CEC69" w14:textId="77777777" w:rsidR="00CB5B36" w:rsidRDefault="00CB5B36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096D689A" w14:textId="64F52A84" w:rsidR="003E589C" w:rsidRPr="00BD1989" w:rsidRDefault="003E589C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  <w:r w:rsidRPr="00BD1989">
        <w:rPr>
          <w:b/>
          <w:bCs/>
          <w:color w:val="auto"/>
          <w:sz w:val="24"/>
          <w:szCs w:val="24"/>
          <w:lang w:val="el-GR"/>
        </w:rPr>
        <w:t>Η πορεία ανά κλάδο</w:t>
      </w:r>
    </w:p>
    <w:p w14:paraId="455280CF" w14:textId="77777777" w:rsidR="003E589C" w:rsidRPr="00BD1989" w:rsidRDefault="003E589C" w:rsidP="003E589C">
      <w:pPr>
        <w:jc w:val="both"/>
        <w:rPr>
          <w:b/>
          <w:bCs/>
          <w:color w:val="auto"/>
          <w:sz w:val="24"/>
          <w:szCs w:val="24"/>
          <w:lang w:val="el-GR"/>
        </w:rPr>
      </w:pPr>
    </w:p>
    <w:p w14:paraId="7A7AB980" w14:textId="6A4AE991" w:rsidR="00A54DAD" w:rsidRDefault="003E589C" w:rsidP="00621D8B">
      <w:pPr>
        <w:widowControl w:val="0"/>
        <w:spacing w:after="120" w:line="276" w:lineRule="auto"/>
        <w:jc w:val="both"/>
        <w:rPr>
          <w:b/>
          <w:color w:val="auto"/>
          <w:sz w:val="24"/>
          <w:szCs w:val="24"/>
          <w:lang w:val="el-GR"/>
        </w:rPr>
      </w:pPr>
      <w:bookmarkStart w:id="1" w:name="_Hlk181878693"/>
      <w:r w:rsidRPr="00F260A7">
        <w:rPr>
          <w:color w:val="auto"/>
          <w:sz w:val="24"/>
          <w:szCs w:val="24"/>
          <w:lang w:val="el-GR"/>
        </w:rPr>
        <w:t xml:space="preserve">Σχετικά με τις μεγάλες κατηγορίες προϊόντων, </w:t>
      </w:r>
      <w:r w:rsidR="00211CC9" w:rsidRPr="00F260A7">
        <w:rPr>
          <w:b/>
          <w:color w:val="auto"/>
          <w:sz w:val="24"/>
          <w:szCs w:val="24"/>
          <w:lang w:val="el-GR"/>
        </w:rPr>
        <w:t>το</w:t>
      </w:r>
      <w:r w:rsidR="00F91932">
        <w:rPr>
          <w:b/>
          <w:color w:val="auto"/>
          <w:sz w:val="24"/>
          <w:szCs w:val="24"/>
          <w:lang w:val="el-GR"/>
        </w:rPr>
        <w:t>ν</w:t>
      </w:r>
      <w:r w:rsidRPr="00F260A7">
        <w:rPr>
          <w:b/>
          <w:color w:val="auto"/>
          <w:sz w:val="24"/>
          <w:szCs w:val="24"/>
          <w:lang w:val="el-GR"/>
        </w:rPr>
        <w:t xml:space="preserve"> </w:t>
      </w:r>
      <w:r w:rsidR="00F91932">
        <w:rPr>
          <w:b/>
          <w:color w:val="auto"/>
          <w:sz w:val="24"/>
          <w:szCs w:val="24"/>
          <w:lang w:val="el-GR"/>
        </w:rPr>
        <w:t>Φεβρουάριο</w:t>
      </w:r>
      <w:r w:rsidRPr="00F260A7">
        <w:rPr>
          <w:b/>
          <w:color w:val="auto"/>
          <w:sz w:val="24"/>
          <w:szCs w:val="24"/>
          <w:lang w:val="el-GR"/>
        </w:rPr>
        <w:t xml:space="preserve"> του 202</w:t>
      </w:r>
      <w:r w:rsidR="00F91932">
        <w:rPr>
          <w:b/>
          <w:color w:val="auto"/>
          <w:sz w:val="24"/>
          <w:szCs w:val="24"/>
          <w:lang w:val="el-GR"/>
        </w:rPr>
        <w:t>5</w:t>
      </w:r>
      <w:r w:rsidRPr="00F260A7">
        <w:rPr>
          <w:b/>
          <w:color w:val="auto"/>
          <w:sz w:val="24"/>
          <w:szCs w:val="24"/>
          <w:lang w:val="el-GR"/>
        </w:rPr>
        <w:t xml:space="preserve"> καταγράφονται </w:t>
      </w:r>
      <w:r w:rsidR="00DC7B65">
        <w:rPr>
          <w:b/>
          <w:color w:val="auto"/>
          <w:sz w:val="24"/>
          <w:szCs w:val="24"/>
          <w:lang w:val="el-GR"/>
        </w:rPr>
        <w:t>αυξητικές</w:t>
      </w:r>
      <w:r w:rsidR="00621D8B">
        <w:rPr>
          <w:b/>
          <w:color w:val="auto"/>
          <w:sz w:val="24"/>
          <w:szCs w:val="24"/>
          <w:lang w:val="el-GR"/>
        </w:rPr>
        <w:t xml:space="preserve"> τάσεις </w:t>
      </w:r>
      <w:r w:rsidR="00815507">
        <w:rPr>
          <w:b/>
          <w:color w:val="auto"/>
          <w:sz w:val="24"/>
          <w:szCs w:val="24"/>
          <w:lang w:val="el-GR"/>
        </w:rPr>
        <w:t xml:space="preserve">σε </w:t>
      </w:r>
      <w:r w:rsidR="007208E1">
        <w:rPr>
          <w:b/>
          <w:color w:val="auto"/>
          <w:sz w:val="24"/>
          <w:szCs w:val="24"/>
          <w:lang w:val="el-GR"/>
        </w:rPr>
        <w:t>6</w:t>
      </w:r>
      <w:r w:rsidR="00A54DAD">
        <w:rPr>
          <w:b/>
          <w:color w:val="auto"/>
          <w:sz w:val="24"/>
          <w:szCs w:val="24"/>
          <w:lang w:val="el-GR"/>
        </w:rPr>
        <w:t xml:space="preserve"> από τους 10 κυριότερους κλάδους προϊόντων.</w:t>
      </w:r>
    </w:p>
    <w:p w14:paraId="557B3BFE" w14:textId="263429EF" w:rsidR="006B33C4" w:rsidRDefault="00DC7B65" w:rsidP="00444402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bookmarkStart w:id="2" w:name="_Hlk110597554"/>
      <w:r>
        <w:rPr>
          <w:color w:val="auto"/>
          <w:sz w:val="24"/>
          <w:szCs w:val="24"/>
          <w:lang w:val="el-GR"/>
        </w:rPr>
        <w:t xml:space="preserve">Πιο συγκεκριμένα, </w:t>
      </w:r>
      <w:r w:rsidR="009D6B97" w:rsidRPr="004720E5">
        <w:rPr>
          <w:color w:val="auto"/>
          <w:sz w:val="24"/>
          <w:szCs w:val="24"/>
          <w:lang w:val="el-GR"/>
        </w:rPr>
        <w:t xml:space="preserve">ποσοστιαία </w:t>
      </w:r>
      <w:r w:rsidR="00C0451B">
        <w:rPr>
          <w:color w:val="auto"/>
          <w:sz w:val="24"/>
          <w:szCs w:val="24"/>
          <w:lang w:val="el-GR"/>
        </w:rPr>
        <w:t>άνοδος</w:t>
      </w:r>
      <w:r w:rsidR="009D6B97" w:rsidRPr="004720E5">
        <w:rPr>
          <w:color w:val="auto"/>
          <w:sz w:val="24"/>
          <w:szCs w:val="24"/>
          <w:lang w:val="el-GR"/>
        </w:rPr>
        <w:t xml:space="preserve"> καταγράφεται στις </w:t>
      </w:r>
      <w:r w:rsidR="00A54DAD">
        <w:rPr>
          <w:color w:val="auto"/>
          <w:sz w:val="24"/>
          <w:szCs w:val="24"/>
          <w:lang w:val="el-GR"/>
        </w:rPr>
        <w:t>ακόλουθες</w:t>
      </w:r>
      <w:r w:rsidR="009D6B97" w:rsidRPr="004720E5">
        <w:rPr>
          <w:color w:val="auto"/>
          <w:sz w:val="24"/>
          <w:szCs w:val="24"/>
          <w:lang w:val="el-GR"/>
        </w:rPr>
        <w:t xml:space="preserve"> κατηγορίες:</w:t>
      </w:r>
      <w:r w:rsidR="002E43C4" w:rsidRPr="004720E5">
        <w:rPr>
          <w:b/>
          <w:color w:val="auto"/>
          <w:sz w:val="24"/>
          <w:szCs w:val="24"/>
          <w:lang w:val="el-GR"/>
        </w:rPr>
        <w:t xml:space="preserve"> </w:t>
      </w:r>
      <w:r w:rsidR="00C0451B" w:rsidRPr="00C0451B">
        <w:rPr>
          <w:b/>
          <w:color w:val="auto"/>
          <w:sz w:val="24"/>
          <w:szCs w:val="24"/>
          <w:lang w:val="el-GR"/>
        </w:rPr>
        <w:t>Τρόφιμα</w:t>
      </w:r>
      <w:r w:rsidR="0086654E">
        <w:rPr>
          <w:color w:val="auto"/>
          <w:sz w:val="24"/>
          <w:szCs w:val="24"/>
          <w:lang w:val="el-GR"/>
        </w:rPr>
        <w:t xml:space="preserve"> </w:t>
      </w:r>
      <w:r w:rsidR="0086654E" w:rsidRPr="00A622BD">
        <w:rPr>
          <w:color w:val="auto"/>
          <w:sz w:val="24"/>
          <w:szCs w:val="24"/>
          <w:lang w:val="el-GR"/>
        </w:rPr>
        <w:t>(</w:t>
      </w:r>
      <w:r w:rsidR="002A48C8">
        <w:rPr>
          <w:color w:val="auto"/>
          <w:sz w:val="24"/>
          <w:szCs w:val="24"/>
          <w:lang w:val="el-GR"/>
        </w:rPr>
        <w:t>8,5</w:t>
      </w:r>
      <w:r w:rsidR="00C0451B" w:rsidRPr="00A622BD">
        <w:rPr>
          <w:color w:val="auto"/>
          <w:sz w:val="24"/>
          <w:szCs w:val="24"/>
          <w:lang w:val="el-GR"/>
        </w:rPr>
        <w:t>%)</w:t>
      </w:r>
      <w:r w:rsidR="00AA6A54" w:rsidRPr="00A622BD">
        <w:rPr>
          <w:color w:val="auto"/>
          <w:sz w:val="24"/>
          <w:szCs w:val="24"/>
          <w:lang w:val="el-GR"/>
        </w:rPr>
        <w:t>,</w:t>
      </w:r>
      <w:r w:rsidR="00AA6A54" w:rsidRPr="00EC3EB9">
        <w:rPr>
          <w:b/>
          <w:bCs/>
          <w:color w:val="auto"/>
          <w:sz w:val="24"/>
          <w:szCs w:val="24"/>
          <w:lang w:val="el-GR"/>
        </w:rPr>
        <w:t xml:space="preserve"> </w:t>
      </w:r>
      <w:r w:rsidR="00EC3EB9" w:rsidRPr="00EC3EB9">
        <w:rPr>
          <w:b/>
          <w:bCs/>
          <w:color w:val="auto"/>
          <w:sz w:val="24"/>
          <w:szCs w:val="24"/>
          <w:lang w:val="el-GR"/>
        </w:rPr>
        <w:t>Βιομηχανικά</w:t>
      </w:r>
      <w:r w:rsidR="004E7CE1" w:rsidRPr="00EC3EB9">
        <w:rPr>
          <w:b/>
          <w:bCs/>
          <w:color w:val="auto"/>
          <w:sz w:val="24"/>
          <w:szCs w:val="24"/>
          <w:lang w:val="el-GR"/>
        </w:rPr>
        <w:t xml:space="preserve"> </w:t>
      </w:r>
      <w:r w:rsidR="004E7CE1" w:rsidRPr="00A622BD">
        <w:rPr>
          <w:color w:val="auto"/>
          <w:sz w:val="24"/>
          <w:szCs w:val="24"/>
          <w:lang w:val="el-GR"/>
        </w:rPr>
        <w:t>(</w:t>
      </w:r>
      <w:r w:rsidR="002A48C8">
        <w:rPr>
          <w:color w:val="auto"/>
          <w:sz w:val="24"/>
          <w:szCs w:val="24"/>
          <w:lang w:val="el-GR"/>
        </w:rPr>
        <w:t>8,3</w:t>
      </w:r>
      <w:r w:rsidR="004E7CE1" w:rsidRPr="00A622BD">
        <w:rPr>
          <w:color w:val="auto"/>
          <w:sz w:val="24"/>
          <w:szCs w:val="24"/>
          <w:lang w:val="el-GR"/>
        </w:rPr>
        <w:t>%)</w:t>
      </w:r>
      <w:r w:rsidR="00C550ED" w:rsidRPr="00A622BD">
        <w:rPr>
          <w:color w:val="auto"/>
          <w:sz w:val="24"/>
          <w:szCs w:val="24"/>
          <w:lang w:val="el-GR"/>
        </w:rPr>
        <w:t>,</w:t>
      </w:r>
      <w:r w:rsidR="00C550ED">
        <w:rPr>
          <w:b/>
          <w:color w:val="auto"/>
          <w:sz w:val="24"/>
          <w:szCs w:val="24"/>
          <w:lang w:val="el-GR"/>
        </w:rPr>
        <w:t xml:space="preserve"> </w:t>
      </w:r>
      <w:r w:rsidR="00EC3EB9">
        <w:rPr>
          <w:b/>
          <w:color w:val="auto"/>
          <w:sz w:val="24"/>
          <w:szCs w:val="24"/>
          <w:lang w:val="el-GR"/>
        </w:rPr>
        <w:t>Μηχανήματα</w:t>
      </w:r>
      <w:r w:rsidR="001F4AAE">
        <w:rPr>
          <w:b/>
          <w:color w:val="auto"/>
          <w:sz w:val="24"/>
          <w:szCs w:val="24"/>
          <w:lang w:val="el-GR"/>
        </w:rPr>
        <w:t xml:space="preserve"> </w:t>
      </w:r>
      <w:r w:rsidR="001F4AAE" w:rsidRPr="00A622BD">
        <w:rPr>
          <w:bCs/>
          <w:color w:val="auto"/>
          <w:sz w:val="24"/>
          <w:szCs w:val="24"/>
          <w:lang w:val="el-GR"/>
        </w:rPr>
        <w:t>(</w:t>
      </w:r>
      <w:r w:rsidR="002A48C8">
        <w:rPr>
          <w:bCs/>
          <w:color w:val="auto"/>
          <w:sz w:val="24"/>
          <w:szCs w:val="24"/>
          <w:lang w:val="el-GR"/>
        </w:rPr>
        <w:t>3,3</w:t>
      </w:r>
      <w:r w:rsidR="001F4AAE" w:rsidRPr="00A622BD">
        <w:rPr>
          <w:bCs/>
          <w:color w:val="auto"/>
          <w:sz w:val="24"/>
          <w:szCs w:val="24"/>
          <w:lang w:val="el-GR"/>
        </w:rPr>
        <w:t>%)</w:t>
      </w:r>
      <w:r w:rsidR="00FF2804">
        <w:rPr>
          <w:bCs/>
          <w:color w:val="auto"/>
          <w:sz w:val="24"/>
          <w:szCs w:val="24"/>
          <w:lang w:val="el-GR"/>
        </w:rPr>
        <w:t xml:space="preserve"> και </w:t>
      </w:r>
      <w:r w:rsidR="00EC3EB9">
        <w:rPr>
          <w:b/>
          <w:color w:val="auto"/>
          <w:sz w:val="24"/>
          <w:szCs w:val="24"/>
          <w:lang w:val="el-GR"/>
        </w:rPr>
        <w:t>Διάφορα Βιομηχανικά</w:t>
      </w:r>
      <w:r w:rsidR="001F4AAE">
        <w:rPr>
          <w:b/>
          <w:color w:val="auto"/>
          <w:sz w:val="24"/>
          <w:szCs w:val="24"/>
          <w:lang w:val="el-GR"/>
        </w:rPr>
        <w:t xml:space="preserve"> </w:t>
      </w:r>
      <w:r w:rsidR="001F4AAE" w:rsidRPr="00A622BD">
        <w:rPr>
          <w:bCs/>
          <w:color w:val="auto"/>
          <w:sz w:val="24"/>
          <w:szCs w:val="24"/>
          <w:lang w:val="el-GR"/>
        </w:rPr>
        <w:t>(</w:t>
      </w:r>
      <w:r w:rsidR="002A48C8">
        <w:rPr>
          <w:bCs/>
          <w:color w:val="auto"/>
          <w:sz w:val="24"/>
          <w:szCs w:val="24"/>
          <w:lang w:val="el-GR"/>
        </w:rPr>
        <w:t>8,5</w:t>
      </w:r>
      <w:r w:rsidR="00A622BD" w:rsidRPr="00A622BD">
        <w:rPr>
          <w:bCs/>
          <w:color w:val="auto"/>
          <w:sz w:val="24"/>
          <w:szCs w:val="24"/>
          <w:lang w:val="el-GR"/>
        </w:rPr>
        <w:t>%)</w:t>
      </w:r>
      <w:r w:rsidR="00AA6A54" w:rsidRPr="00A622BD">
        <w:rPr>
          <w:bCs/>
          <w:color w:val="auto"/>
          <w:sz w:val="24"/>
          <w:szCs w:val="24"/>
          <w:lang w:val="el-GR"/>
        </w:rPr>
        <w:t xml:space="preserve">, </w:t>
      </w:r>
      <w:r w:rsidR="00AA6A54">
        <w:rPr>
          <w:color w:val="auto"/>
          <w:sz w:val="24"/>
          <w:szCs w:val="24"/>
          <w:lang w:val="el-GR"/>
        </w:rPr>
        <w:t xml:space="preserve">σε σχέση με τον περσυνό </w:t>
      </w:r>
      <w:r w:rsidR="00F91932">
        <w:rPr>
          <w:color w:val="auto"/>
          <w:sz w:val="24"/>
          <w:szCs w:val="24"/>
          <w:lang w:val="el-GR"/>
        </w:rPr>
        <w:t>Φεβρουάριο</w:t>
      </w:r>
      <w:r w:rsidR="00AA6A54">
        <w:rPr>
          <w:color w:val="auto"/>
          <w:sz w:val="24"/>
          <w:szCs w:val="24"/>
          <w:lang w:val="el-GR"/>
        </w:rPr>
        <w:t>.</w:t>
      </w:r>
    </w:p>
    <w:p w14:paraId="276BCCEB" w14:textId="5B1E18D6" w:rsidR="006B33C4" w:rsidRDefault="006B33C4" w:rsidP="006C2EC0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 xml:space="preserve">Σημαντικά, όμως, </w:t>
      </w:r>
      <w:r w:rsidR="00EC3EB9">
        <w:rPr>
          <w:color w:val="auto"/>
          <w:sz w:val="24"/>
          <w:szCs w:val="24"/>
          <w:lang w:val="el-GR"/>
        </w:rPr>
        <w:t>διευρυμένες</w:t>
      </w:r>
      <w:r>
        <w:rPr>
          <w:color w:val="auto"/>
          <w:sz w:val="24"/>
          <w:szCs w:val="24"/>
          <w:lang w:val="el-GR"/>
        </w:rPr>
        <w:t xml:space="preserve"> εμφανίζονται</w:t>
      </w:r>
      <w:r w:rsidR="00FC5143">
        <w:rPr>
          <w:color w:val="auto"/>
          <w:sz w:val="24"/>
          <w:szCs w:val="24"/>
          <w:lang w:val="el-GR"/>
        </w:rPr>
        <w:t xml:space="preserve"> και</w:t>
      </w:r>
      <w:r>
        <w:rPr>
          <w:color w:val="auto"/>
          <w:sz w:val="24"/>
          <w:szCs w:val="24"/>
          <w:lang w:val="el-GR"/>
        </w:rPr>
        <w:t xml:space="preserve"> εκείνες </w:t>
      </w:r>
      <w:r w:rsidR="001F4AAE" w:rsidRPr="004E7CE1">
        <w:rPr>
          <w:color w:val="auto"/>
          <w:sz w:val="24"/>
          <w:szCs w:val="24"/>
          <w:lang w:val="el-GR"/>
        </w:rPr>
        <w:t xml:space="preserve"> </w:t>
      </w:r>
      <w:r w:rsidR="001F4AAE">
        <w:rPr>
          <w:color w:val="auto"/>
          <w:sz w:val="24"/>
          <w:szCs w:val="24"/>
          <w:lang w:val="el-GR"/>
        </w:rPr>
        <w:t xml:space="preserve">των </w:t>
      </w:r>
      <w:r w:rsidR="002A48C8">
        <w:rPr>
          <w:b/>
          <w:color w:val="auto"/>
          <w:sz w:val="24"/>
          <w:szCs w:val="24"/>
          <w:lang w:val="el-GR"/>
        </w:rPr>
        <w:t>Ποτά &amp; Καπνός</w:t>
      </w:r>
      <w:r w:rsidR="00FC5143">
        <w:rPr>
          <w:color w:val="auto"/>
          <w:sz w:val="24"/>
          <w:szCs w:val="24"/>
          <w:lang w:val="el-GR"/>
        </w:rPr>
        <w:t xml:space="preserve"> (</w:t>
      </w:r>
      <w:r w:rsidR="002A48C8">
        <w:rPr>
          <w:color w:val="auto"/>
          <w:sz w:val="24"/>
          <w:szCs w:val="24"/>
          <w:lang w:val="el-GR"/>
        </w:rPr>
        <w:t>16,3</w:t>
      </w:r>
      <w:r w:rsidR="00FC5143">
        <w:rPr>
          <w:color w:val="auto"/>
          <w:sz w:val="24"/>
          <w:szCs w:val="24"/>
          <w:lang w:val="el-GR"/>
        </w:rPr>
        <w:t>%)</w:t>
      </w:r>
      <w:r w:rsidR="00126083">
        <w:rPr>
          <w:color w:val="auto"/>
          <w:sz w:val="24"/>
          <w:szCs w:val="24"/>
          <w:lang w:val="el-GR"/>
        </w:rPr>
        <w:t xml:space="preserve"> </w:t>
      </w:r>
      <w:r w:rsidR="002A48C8">
        <w:rPr>
          <w:color w:val="auto"/>
          <w:sz w:val="24"/>
          <w:szCs w:val="24"/>
          <w:lang w:val="el-GR"/>
        </w:rPr>
        <w:t>ενώ</w:t>
      </w:r>
      <w:r w:rsidR="00126083">
        <w:rPr>
          <w:color w:val="auto"/>
          <w:sz w:val="24"/>
          <w:szCs w:val="24"/>
          <w:lang w:val="el-GR"/>
        </w:rPr>
        <w:t xml:space="preserve"> των χαμηλ</w:t>
      </w:r>
      <w:r w:rsidR="00E9219D">
        <w:rPr>
          <w:color w:val="auto"/>
          <w:sz w:val="24"/>
          <w:szCs w:val="24"/>
          <w:lang w:val="el-GR"/>
        </w:rPr>
        <w:t>ότερων</w:t>
      </w:r>
      <w:r w:rsidR="00126083">
        <w:rPr>
          <w:color w:val="auto"/>
          <w:sz w:val="24"/>
          <w:szCs w:val="24"/>
          <w:lang w:val="el-GR"/>
        </w:rPr>
        <w:t xml:space="preserve"> σε αξία εξαγωγών, </w:t>
      </w:r>
      <w:r w:rsidR="00E9219D">
        <w:rPr>
          <w:b/>
          <w:bCs/>
          <w:color w:val="auto"/>
          <w:sz w:val="24"/>
          <w:szCs w:val="24"/>
          <w:lang w:val="el-GR"/>
        </w:rPr>
        <w:t>Λαδιών</w:t>
      </w:r>
      <w:r w:rsidR="00126083" w:rsidRPr="00126083">
        <w:rPr>
          <w:b/>
          <w:bCs/>
          <w:color w:val="auto"/>
          <w:sz w:val="24"/>
          <w:szCs w:val="24"/>
          <w:lang w:val="el-GR"/>
        </w:rPr>
        <w:t xml:space="preserve"> </w:t>
      </w:r>
      <w:r w:rsidR="00126083" w:rsidRPr="00A622BD">
        <w:rPr>
          <w:color w:val="auto"/>
          <w:sz w:val="24"/>
          <w:szCs w:val="24"/>
          <w:lang w:val="el-GR"/>
        </w:rPr>
        <w:t>(</w:t>
      </w:r>
      <w:r w:rsidR="002A48C8">
        <w:rPr>
          <w:color w:val="auto"/>
          <w:sz w:val="24"/>
          <w:szCs w:val="24"/>
          <w:lang w:val="el-GR"/>
        </w:rPr>
        <w:t>3,1</w:t>
      </w:r>
      <w:r w:rsidR="00126083" w:rsidRPr="00A622BD">
        <w:rPr>
          <w:color w:val="auto"/>
          <w:sz w:val="24"/>
          <w:szCs w:val="24"/>
          <w:lang w:val="el-GR"/>
        </w:rPr>
        <w:t>%)</w:t>
      </w:r>
      <w:r w:rsidR="00C550ED" w:rsidRPr="00A622BD">
        <w:rPr>
          <w:color w:val="auto"/>
          <w:sz w:val="24"/>
          <w:szCs w:val="24"/>
          <w:lang w:val="el-GR"/>
        </w:rPr>
        <w:t>,</w:t>
      </w:r>
      <w:r w:rsidR="00C550ED">
        <w:rPr>
          <w:color w:val="auto"/>
          <w:sz w:val="24"/>
          <w:szCs w:val="24"/>
          <w:lang w:val="el-GR"/>
        </w:rPr>
        <w:t xml:space="preserve"> </w:t>
      </w:r>
      <w:r w:rsidRPr="009E583B">
        <w:rPr>
          <w:color w:val="auto"/>
          <w:sz w:val="24"/>
          <w:szCs w:val="24"/>
          <w:lang w:val="el-GR"/>
        </w:rPr>
        <w:t>σε σχέση με το</w:t>
      </w:r>
      <w:r w:rsidR="00F91932">
        <w:rPr>
          <w:color w:val="auto"/>
          <w:sz w:val="24"/>
          <w:szCs w:val="24"/>
          <w:lang w:val="el-GR"/>
        </w:rPr>
        <w:t>ν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="00F91932">
        <w:rPr>
          <w:color w:val="auto"/>
          <w:sz w:val="24"/>
          <w:szCs w:val="24"/>
          <w:lang w:val="el-GR"/>
        </w:rPr>
        <w:t>Φεβρουάριο</w:t>
      </w:r>
      <w:r w:rsidR="00AA6A54">
        <w:rPr>
          <w:color w:val="auto"/>
          <w:sz w:val="24"/>
          <w:szCs w:val="24"/>
          <w:lang w:val="el-GR"/>
        </w:rPr>
        <w:t xml:space="preserve"> του 202</w:t>
      </w:r>
      <w:r w:rsidR="00F91932">
        <w:rPr>
          <w:color w:val="auto"/>
          <w:sz w:val="24"/>
          <w:szCs w:val="24"/>
          <w:lang w:val="el-GR"/>
        </w:rPr>
        <w:t>4</w:t>
      </w:r>
      <w:r w:rsidR="005E5B9F">
        <w:rPr>
          <w:color w:val="auto"/>
          <w:sz w:val="24"/>
          <w:szCs w:val="24"/>
          <w:lang w:val="el-GR"/>
        </w:rPr>
        <w:t>.</w:t>
      </w:r>
      <w:bookmarkEnd w:id="1"/>
    </w:p>
    <w:p w14:paraId="49314E0F" w14:textId="5DEFB490" w:rsidR="00126083" w:rsidRDefault="00126083" w:rsidP="006C2EC0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 xml:space="preserve">Αντίθετα, μειωμένες είναι οι εξαγωγές, της κυριότερης προϊοντικής κατηγορίας, των </w:t>
      </w:r>
      <w:r w:rsidRPr="00126083">
        <w:rPr>
          <w:b/>
          <w:bCs/>
          <w:color w:val="auto"/>
          <w:sz w:val="24"/>
          <w:szCs w:val="24"/>
          <w:lang w:val="el-GR"/>
        </w:rPr>
        <w:t>Πετρελαιοειδών-Καυσίμων (-</w:t>
      </w:r>
      <w:r w:rsidR="005772D6">
        <w:rPr>
          <w:b/>
          <w:bCs/>
          <w:color w:val="auto"/>
          <w:sz w:val="24"/>
          <w:szCs w:val="24"/>
          <w:lang w:val="el-GR"/>
        </w:rPr>
        <w:t>1,9</w:t>
      </w:r>
      <w:r w:rsidRPr="00126083">
        <w:rPr>
          <w:b/>
          <w:bCs/>
          <w:color w:val="auto"/>
          <w:sz w:val="24"/>
          <w:szCs w:val="24"/>
          <w:lang w:val="el-GR"/>
        </w:rPr>
        <w:t>%)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, </w:t>
      </w:r>
      <w:r w:rsidR="005772D6" w:rsidRPr="005772D6">
        <w:rPr>
          <w:color w:val="auto"/>
          <w:sz w:val="24"/>
          <w:szCs w:val="24"/>
          <w:lang w:val="el-GR"/>
        </w:rPr>
        <w:t>των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 Χημικών (-2,6%), </w:t>
      </w:r>
      <w:r w:rsidR="005772D6" w:rsidRPr="005772D6">
        <w:rPr>
          <w:color w:val="auto"/>
          <w:sz w:val="24"/>
          <w:szCs w:val="24"/>
          <w:lang w:val="el-GR"/>
        </w:rPr>
        <w:t>των</w:t>
      </w:r>
      <w:r w:rsidR="005772D6">
        <w:rPr>
          <w:b/>
          <w:bCs/>
          <w:color w:val="auto"/>
          <w:sz w:val="24"/>
          <w:szCs w:val="24"/>
          <w:lang w:val="el-GR"/>
        </w:rPr>
        <w:t xml:space="preserve"> Πρώτων Υλών (-11%)</w:t>
      </w:r>
      <w:r w:rsidRPr="00126083">
        <w:rPr>
          <w:b/>
          <w:bCs/>
          <w:color w:val="auto"/>
          <w:sz w:val="24"/>
          <w:szCs w:val="24"/>
          <w:lang w:val="el-GR"/>
        </w:rPr>
        <w:t xml:space="preserve"> </w:t>
      </w:r>
      <w:r>
        <w:rPr>
          <w:color w:val="auto"/>
          <w:sz w:val="24"/>
          <w:szCs w:val="24"/>
          <w:lang w:val="el-GR"/>
        </w:rPr>
        <w:t xml:space="preserve">και των χαμηλών σε αξία εξαγωγών των </w:t>
      </w:r>
      <w:r w:rsidR="005772D6">
        <w:rPr>
          <w:b/>
          <w:bCs/>
          <w:color w:val="auto"/>
          <w:sz w:val="24"/>
          <w:szCs w:val="24"/>
          <w:lang w:val="el-GR"/>
        </w:rPr>
        <w:t>Εμπιστευτικών Προϊόντων</w:t>
      </w:r>
      <w:r w:rsidRPr="00126083">
        <w:rPr>
          <w:b/>
          <w:bCs/>
          <w:color w:val="auto"/>
          <w:sz w:val="24"/>
          <w:szCs w:val="24"/>
          <w:lang w:val="el-GR"/>
        </w:rPr>
        <w:t xml:space="preserve"> </w:t>
      </w:r>
      <w:r>
        <w:rPr>
          <w:color w:val="auto"/>
          <w:sz w:val="24"/>
          <w:szCs w:val="24"/>
          <w:lang w:val="el-GR"/>
        </w:rPr>
        <w:t>(-</w:t>
      </w:r>
      <w:r w:rsidR="005772D6">
        <w:rPr>
          <w:color w:val="auto"/>
          <w:sz w:val="24"/>
          <w:szCs w:val="24"/>
          <w:lang w:val="el-GR"/>
        </w:rPr>
        <w:t>86,3</w:t>
      </w:r>
      <w:r>
        <w:rPr>
          <w:color w:val="auto"/>
          <w:sz w:val="24"/>
          <w:szCs w:val="24"/>
          <w:lang w:val="el-GR"/>
        </w:rPr>
        <w:t xml:space="preserve">%), σε σύγκριση με τον αντίστοιχο μήνα του περασμένου έτους. </w:t>
      </w:r>
    </w:p>
    <w:tbl>
      <w:tblPr>
        <w:tblW w:w="8000" w:type="dxa"/>
        <w:tblInd w:w="131" w:type="dxa"/>
        <w:tblLook w:val="04A0" w:firstRow="1" w:lastRow="0" w:firstColumn="1" w:lastColumn="0" w:noHBand="0" w:noVBand="1"/>
      </w:tblPr>
      <w:tblGrid>
        <w:gridCol w:w="3180"/>
        <w:gridCol w:w="1620"/>
        <w:gridCol w:w="1620"/>
        <w:gridCol w:w="1580"/>
      </w:tblGrid>
      <w:tr w:rsidR="00D57AF5" w:rsidRPr="00D57AF5" w14:paraId="4FC6CD31" w14:textId="77777777" w:rsidTr="00D57AF5">
        <w:trPr>
          <w:trHeight w:val="345"/>
        </w:trPr>
        <w:tc>
          <w:tcPr>
            <w:tcW w:w="8000" w:type="dxa"/>
            <w:gridSpan w:val="4"/>
            <w:tcBorders>
              <w:top w:val="double" w:sz="6" w:space="0" w:color="EEECE1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bookmarkEnd w:id="2"/>
          <w:p w14:paraId="40D8948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Φεβρουάριος 2025</w:t>
            </w:r>
          </w:p>
        </w:tc>
      </w:tr>
      <w:tr w:rsidR="00D57AF5" w:rsidRPr="00D57AF5" w14:paraId="6D03F0D3" w14:textId="77777777" w:rsidTr="00D57AF5">
        <w:trPr>
          <w:trHeight w:val="627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18BABBF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Κατηγορίες Προϊόντων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4EC9296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Πέρυσι (εκατ. ευρώ)*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1645286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Φέτος (εκατ. ευρώ)*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762B0FA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D57AF5" w:rsidRPr="00D57AF5" w14:paraId="56848783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B3ABE5F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Πετρελαιοειδή-Καύσιμα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7A615C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1.100,3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99D85C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1.079,8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B20DB2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-1,9%</w:t>
            </w:r>
          </w:p>
        </w:tc>
      </w:tr>
      <w:tr w:rsidR="00D57AF5" w:rsidRPr="00D57AF5" w14:paraId="66C98AD1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54FA1B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Τρόφιμα &amp; Ζώντα ζώα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AFB4C8F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663,5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5B4DF7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720,0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6ECD58F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8,5%</w:t>
            </w:r>
          </w:p>
        </w:tc>
      </w:tr>
      <w:tr w:rsidR="00D57AF5" w:rsidRPr="00D57AF5" w14:paraId="01850571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CDF52C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E77C135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587,5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533C067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636,3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0CFDE0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8,3%</w:t>
            </w:r>
          </w:p>
        </w:tc>
      </w:tr>
      <w:tr w:rsidR="00D57AF5" w:rsidRPr="00D57AF5" w14:paraId="365B7A81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72E663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Μηχανήματα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7A132AB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378,7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C5B57C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391,2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6743FD5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3,3%</w:t>
            </w:r>
          </w:p>
        </w:tc>
      </w:tr>
      <w:tr w:rsidR="00D57AF5" w:rsidRPr="00D57AF5" w14:paraId="3CFEF214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E7776A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Χημικά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8101C6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538,3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D1E10D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524,5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5796406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-2,6%</w:t>
            </w:r>
          </w:p>
        </w:tc>
      </w:tr>
      <w:tr w:rsidR="00D57AF5" w:rsidRPr="00D57AF5" w14:paraId="6BA9A4E2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B99B01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Διάφορα 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7204955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293,1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4E19BD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317,9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E248FB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8,5%</w:t>
            </w:r>
          </w:p>
        </w:tc>
      </w:tr>
      <w:tr w:rsidR="00D57AF5" w:rsidRPr="00D57AF5" w14:paraId="17BFD08A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62770A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Πρώτες Ύλες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219AEE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160,4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E58A86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142,7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A40EC8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-11,0%</w:t>
            </w:r>
          </w:p>
        </w:tc>
      </w:tr>
      <w:tr w:rsidR="00D57AF5" w:rsidRPr="00D57AF5" w14:paraId="48F90B02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4B0068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Ποτά &amp; Καπνός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FF6BB4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105,1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177AD3D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122,2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E1E3C3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16,3%</w:t>
            </w:r>
          </w:p>
        </w:tc>
      </w:tr>
      <w:tr w:rsidR="00D57AF5" w:rsidRPr="00D57AF5" w14:paraId="46BBC67D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5281D5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Λάδια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EF9CB9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00398C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102,0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507C92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3,1%</w:t>
            </w:r>
          </w:p>
        </w:tc>
      </w:tr>
      <w:tr w:rsidR="00D57AF5" w:rsidRPr="00D57AF5" w14:paraId="0A30BF8E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CBA789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Εμπιστευτικά Προϊόντα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8B1D24A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45,3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8DD1DA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6,2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5C74F0F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-86,3%</w:t>
            </w:r>
          </w:p>
        </w:tc>
      </w:tr>
    </w:tbl>
    <w:p w14:paraId="0D272C26" w14:textId="77777777" w:rsidR="00D07C9D" w:rsidRPr="00D72BF7" w:rsidRDefault="00D07C9D" w:rsidP="00D07C9D">
      <w:pPr>
        <w:jc w:val="both"/>
        <w:rPr>
          <w:color w:val="auto"/>
          <w:lang w:val="el-GR"/>
        </w:rPr>
      </w:pPr>
      <w:r w:rsidRPr="00D72BF7">
        <w:rPr>
          <w:color w:val="auto"/>
          <w:lang w:val="el-GR"/>
        </w:rPr>
        <w:t>ΠΗΓΗ: ΠΣΕ-ΚΕΕΜ *Ανάλυση επί των εκτιμήσεων μηνός της ΕΛ-ΣΤΑΤ</w:t>
      </w:r>
    </w:p>
    <w:p w14:paraId="32D562B5" w14:textId="77777777" w:rsidR="00E83B00" w:rsidRPr="00B934CA" w:rsidRDefault="00E83B00">
      <w:pPr>
        <w:widowControl w:val="0"/>
        <w:spacing w:after="200" w:line="276" w:lineRule="auto"/>
        <w:jc w:val="both"/>
        <w:rPr>
          <w:color w:val="auto"/>
          <w:sz w:val="16"/>
          <w:szCs w:val="16"/>
          <w:lang w:val="el-GR"/>
        </w:rPr>
      </w:pPr>
    </w:p>
    <w:p w14:paraId="3F38765F" w14:textId="3641B868" w:rsidR="00BA6DC7" w:rsidRDefault="00D57AF5" w:rsidP="004055ED">
      <w:pPr>
        <w:widowControl w:val="0"/>
        <w:spacing w:after="120" w:line="276" w:lineRule="auto"/>
        <w:jc w:val="both"/>
        <w:rPr>
          <w:color w:val="auto"/>
          <w:sz w:val="24"/>
          <w:szCs w:val="24"/>
          <w:lang w:val="el-GR"/>
        </w:rPr>
      </w:pPr>
      <w:r w:rsidRPr="00D57AF5">
        <w:rPr>
          <w:noProof/>
        </w:rPr>
        <w:object w:dxaOrig="8554" w:dyaOrig="5712" w14:anchorId="010A9A53">
          <v:shape id="_x0000_i1035" type="#_x0000_t75" style="width:427.5pt;height:285.75pt;visibility:visible" o:ole="">
            <v:imagedata r:id="rId27" o:title=""/>
            <o:lock v:ext="edit" aspectratio="f"/>
          </v:shape>
          <o:OLEObject Type="Embed" ProgID="Excel.Sheet.8" ShapeID="_x0000_i1035" DrawAspect="Content" ObjectID="_1805545711" r:id="rId28">
            <o:FieldCodes>\s</o:FieldCodes>
          </o:OLEObject>
        </w:object>
      </w:r>
    </w:p>
    <w:p w14:paraId="7421F253" w14:textId="104E55A5" w:rsidR="004055ED" w:rsidRDefault="003E589C" w:rsidP="00DD7067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 w:rsidRPr="009E583B">
        <w:rPr>
          <w:color w:val="auto"/>
          <w:sz w:val="24"/>
          <w:szCs w:val="24"/>
          <w:lang w:val="el-GR"/>
        </w:rPr>
        <w:t>Εξετάζοντας το</w:t>
      </w:r>
      <w:r w:rsidR="00F80CEE" w:rsidRPr="009E583B">
        <w:rPr>
          <w:color w:val="auto"/>
          <w:sz w:val="24"/>
          <w:szCs w:val="24"/>
          <w:lang w:val="el-GR"/>
        </w:rPr>
        <w:t xml:space="preserve"> </w:t>
      </w:r>
      <w:r w:rsidR="00F91932">
        <w:rPr>
          <w:color w:val="auto"/>
          <w:sz w:val="24"/>
          <w:szCs w:val="24"/>
          <w:lang w:val="el-GR"/>
        </w:rPr>
        <w:t>δίμηνο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Pr="009E583B">
        <w:rPr>
          <w:b/>
          <w:color w:val="auto"/>
          <w:sz w:val="24"/>
          <w:szCs w:val="24"/>
          <w:lang w:val="el-GR"/>
        </w:rPr>
        <w:t>Ιανουαρίου–</w:t>
      </w:r>
      <w:r w:rsidR="00F91932">
        <w:rPr>
          <w:b/>
          <w:bCs/>
          <w:color w:val="auto"/>
          <w:sz w:val="24"/>
          <w:szCs w:val="24"/>
          <w:lang w:val="el-GR"/>
        </w:rPr>
        <w:t>Φεβρουαρίου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Pr="006E3167">
        <w:rPr>
          <w:b/>
          <w:color w:val="auto"/>
          <w:sz w:val="24"/>
          <w:szCs w:val="24"/>
          <w:lang w:val="el-GR"/>
        </w:rPr>
        <w:t>202</w:t>
      </w:r>
      <w:r w:rsidR="00F91932">
        <w:rPr>
          <w:b/>
          <w:color w:val="auto"/>
          <w:sz w:val="24"/>
          <w:szCs w:val="24"/>
          <w:lang w:val="el-GR"/>
        </w:rPr>
        <w:t>5</w:t>
      </w:r>
      <w:r w:rsidRPr="009E583B">
        <w:rPr>
          <w:color w:val="auto"/>
          <w:sz w:val="24"/>
          <w:szCs w:val="24"/>
          <w:lang w:val="el-GR"/>
        </w:rPr>
        <w:t xml:space="preserve">, </w:t>
      </w:r>
      <w:r w:rsidR="0097248E">
        <w:rPr>
          <w:color w:val="auto"/>
          <w:sz w:val="24"/>
          <w:szCs w:val="24"/>
          <w:lang w:val="el-GR"/>
        </w:rPr>
        <w:t>πτώση</w:t>
      </w:r>
      <w:r w:rsidRPr="009E583B">
        <w:rPr>
          <w:color w:val="auto"/>
          <w:sz w:val="24"/>
          <w:szCs w:val="24"/>
          <w:lang w:val="el-GR"/>
        </w:rPr>
        <w:t xml:space="preserve"> καταγράφουν </w:t>
      </w:r>
      <w:r w:rsidR="0097248E">
        <w:rPr>
          <w:color w:val="auto"/>
          <w:sz w:val="24"/>
          <w:szCs w:val="24"/>
          <w:lang w:val="el-GR"/>
        </w:rPr>
        <w:t xml:space="preserve">οι </w:t>
      </w:r>
      <w:r w:rsidR="00CB6CDA">
        <w:rPr>
          <w:color w:val="auto"/>
          <w:sz w:val="24"/>
          <w:szCs w:val="24"/>
          <w:lang w:val="el-GR"/>
        </w:rPr>
        <w:t xml:space="preserve">εξαγωγές </w:t>
      </w:r>
      <w:r w:rsidR="00AA6A54">
        <w:rPr>
          <w:color w:val="auto"/>
          <w:sz w:val="24"/>
          <w:szCs w:val="24"/>
          <w:lang w:val="el-GR"/>
        </w:rPr>
        <w:t xml:space="preserve">των </w:t>
      </w:r>
      <w:r w:rsidR="00126083">
        <w:rPr>
          <w:color w:val="auto"/>
          <w:sz w:val="24"/>
          <w:szCs w:val="24"/>
          <w:lang w:val="el-GR"/>
        </w:rPr>
        <w:t>5</w:t>
      </w:r>
      <w:r w:rsidR="0017264F">
        <w:rPr>
          <w:color w:val="auto"/>
          <w:sz w:val="24"/>
          <w:szCs w:val="24"/>
          <w:lang w:val="el-GR"/>
        </w:rPr>
        <w:t xml:space="preserve"> από τις 10</w:t>
      </w:r>
      <w:r w:rsidRPr="009E583B">
        <w:rPr>
          <w:color w:val="auto"/>
          <w:sz w:val="24"/>
          <w:szCs w:val="24"/>
          <w:lang w:val="el-GR"/>
        </w:rPr>
        <w:t xml:space="preserve"> </w:t>
      </w:r>
      <w:r w:rsidR="00917C55" w:rsidRPr="009E583B">
        <w:rPr>
          <w:color w:val="auto"/>
          <w:sz w:val="24"/>
          <w:szCs w:val="24"/>
          <w:lang w:val="el-GR"/>
        </w:rPr>
        <w:t xml:space="preserve">μεγάλες </w:t>
      </w:r>
      <w:r w:rsidR="00D4362B" w:rsidRPr="009E583B">
        <w:rPr>
          <w:color w:val="auto"/>
          <w:sz w:val="24"/>
          <w:szCs w:val="24"/>
          <w:lang w:val="el-GR"/>
        </w:rPr>
        <w:t>κατηγορίες προϊόντων</w:t>
      </w:r>
      <w:r w:rsidR="0097248E">
        <w:rPr>
          <w:color w:val="auto"/>
          <w:sz w:val="24"/>
          <w:szCs w:val="24"/>
          <w:lang w:val="el-GR"/>
        </w:rPr>
        <w:t>:</w:t>
      </w:r>
      <w:r w:rsidR="0017264F">
        <w:rPr>
          <w:color w:val="auto"/>
          <w:sz w:val="24"/>
          <w:szCs w:val="24"/>
          <w:lang w:val="el-GR"/>
        </w:rPr>
        <w:t xml:space="preserve"> </w:t>
      </w:r>
      <w:r w:rsidR="00A67D91">
        <w:rPr>
          <w:b/>
          <w:color w:val="auto"/>
          <w:sz w:val="24"/>
          <w:szCs w:val="24"/>
          <w:lang w:val="el-GR"/>
        </w:rPr>
        <w:t>Πετρελαιοειδή-Καύσιμα</w:t>
      </w:r>
      <w:r w:rsidR="00AE0B24">
        <w:rPr>
          <w:color w:val="auto"/>
          <w:sz w:val="24"/>
          <w:szCs w:val="24"/>
          <w:lang w:val="el-GR"/>
        </w:rPr>
        <w:t xml:space="preserve"> (-</w:t>
      </w:r>
      <w:r w:rsidR="00DA0FC5">
        <w:rPr>
          <w:color w:val="auto"/>
          <w:sz w:val="24"/>
          <w:szCs w:val="24"/>
          <w:lang w:val="el-GR"/>
        </w:rPr>
        <w:t>3,6</w:t>
      </w:r>
      <w:r w:rsidR="0097248E">
        <w:rPr>
          <w:color w:val="auto"/>
          <w:sz w:val="24"/>
          <w:szCs w:val="24"/>
          <w:lang w:val="el-GR"/>
        </w:rPr>
        <w:t xml:space="preserve">%), </w:t>
      </w:r>
      <w:r w:rsidR="00DA0FC5">
        <w:rPr>
          <w:b/>
          <w:bCs/>
          <w:color w:val="auto"/>
          <w:sz w:val="24"/>
          <w:szCs w:val="24"/>
          <w:lang w:val="el-GR"/>
        </w:rPr>
        <w:t>Χημικά</w:t>
      </w:r>
      <w:r w:rsidR="00BA6DD4">
        <w:rPr>
          <w:color w:val="auto"/>
          <w:sz w:val="24"/>
          <w:szCs w:val="24"/>
          <w:lang w:val="el-GR"/>
        </w:rPr>
        <w:t xml:space="preserve"> (-</w:t>
      </w:r>
      <w:r w:rsidR="00DA0FC5">
        <w:rPr>
          <w:color w:val="auto"/>
          <w:sz w:val="24"/>
          <w:szCs w:val="24"/>
          <w:lang w:val="el-GR"/>
        </w:rPr>
        <w:t>1</w:t>
      </w:r>
      <w:r w:rsidR="00126083">
        <w:rPr>
          <w:color w:val="auto"/>
          <w:sz w:val="24"/>
          <w:szCs w:val="24"/>
          <w:lang w:val="el-GR"/>
        </w:rPr>
        <w:t>,6</w:t>
      </w:r>
      <w:r w:rsidR="00BA6DD4">
        <w:rPr>
          <w:color w:val="auto"/>
          <w:sz w:val="24"/>
          <w:szCs w:val="24"/>
          <w:lang w:val="el-GR"/>
        </w:rPr>
        <w:t xml:space="preserve">%), </w:t>
      </w:r>
      <w:r w:rsidR="00397D45">
        <w:rPr>
          <w:b/>
          <w:color w:val="auto"/>
          <w:sz w:val="24"/>
          <w:szCs w:val="24"/>
          <w:lang w:val="el-GR"/>
        </w:rPr>
        <w:t>Μηχανήματα</w:t>
      </w:r>
      <w:r w:rsidR="00AA6A54">
        <w:rPr>
          <w:color w:val="auto"/>
          <w:sz w:val="24"/>
          <w:szCs w:val="24"/>
          <w:lang w:val="el-GR"/>
        </w:rPr>
        <w:t xml:space="preserve"> (-</w:t>
      </w:r>
      <w:r w:rsidR="00126083">
        <w:rPr>
          <w:color w:val="auto"/>
          <w:sz w:val="24"/>
          <w:szCs w:val="24"/>
          <w:lang w:val="el-GR"/>
        </w:rPr>
        <w:t>2,</w:t>
      </w:r>
      <w:r w:rsidR="00DA0FC5">
        <w:rPr>
          <w:color w:val="auto"/>
          <w:sz w:val="24"/>
          <w:szCs w:val="24"/>
          <w:lang w:val="el-GR"/>
        </w:rPr>
        <w:t>3</w:t>
      </w:r>
      <w:r w:rsidR="0017264F">
        <w:rPr>
          <w:color w:val="auto"/>
          <w:sz w:val="24"/>
          <w:szCs w:val="24"/>
          <w:lang w:val="el-GR"/>
        </w:rPr>
        <w:t xml:space="preserve">%), </w:t>
      </w:r>
      <w:r w:rsidR="00126083">
        <w:rPr>
          <w:b/>
          <w:color w:val="auto"/>
          <w:sz w:val="24"/>
          <w:szCs w:val="24"/>
          <w:lang w:val="el-GR"/>
        </w:rPr>
        <w:t>Λάδια</w:t>
      </w:r>
      <w:r w:rsidR="00AA6A54">
        <w:rPr>
          <w:color w:val="auto"/>
          <w:sz w:val="24"/>
          <w:szCs w:val="24"/>
          <w:lang w:val="el-GR"/>
        </w:rPr>
        <w:t xml:space="preserve"> (-</w:t>
      </w:r>
      <w:r w:rsidR="00DA0FC5">
        <w:rPr>
          <w:color w:val="auto"/>
          <w:sz w:val="24"/>
          <w:szCs w:val="24"/>
          <w:lang w:val="el-GR"/>
        </w:rPr>
        <w:t>0,8</w:t>
      </w:r>
      <w:r w:rsidR="00AA6A54">
        <w:rPr>
          <w:color w:val="auto"/>
          <w:sz w:val="24"/>
          <w:szCs w:val="24"/>
          <w:lang w:val="el-GR"/>
        </w:rPr>
        <w:t xml:space="preserve">%) </w:t>
      </w:r>
      <w:r w:rsidR="0097248E">
        <w:rPr>
          <w:color w:val="auto"/>
          <w:sz w:val="24"/>
          <w:szCs w:val="24"/>
          <w:lang w:val="el-GR"/>
        </w:rPr>
        <w:t xml:space="preserve">καθώς και οι μικρότερες σε αξία εξαγωγές των </w:t>
      </w:r>
      <w:r w:rsidR="0097248E" w:rsidRPr="00CB6CDA">
        <w:rPr>
          <w:b/>
          <w:color w:val="auto"/>
          <w:sz w:val="24"/>
          <w:szCs w:val="24"/>
          <w:lang w:val="el-GR"/>
        </w:rPr>
        <w:t>Εμπιστευτικ</w:t>
      </w:r>
      <w:r w:rsidR="00126083">
        <w:rPr>
          <w:b/>
          <w:color w:val="auto"/>
          <w:sz w:val="24"/>
          <w:szCs w:val="24"/>
          <w:lang w:val="el-GR"/>
        </w:rPr>
        <w:t>ών</w:t>
      </w:r>
      <w:r w:rsidR="0097248E">
        <w:rPr>
          <w:color w:val="auto"/>
          <w:sz w:val="24"/>
          <w:szCs w:val="24"/>
          <w:lang w:val="el-GR"/>
        </w:rPr>
        <w:t xml:space="preserve"> </w:t>
      </w:r>
      <w:r w:rsidR="0097248E" w:rsidRPr="00CB6CDA">
        <w:rPr>
          <w:b/>
          <w:color w:val="auto"/>
          <w:sz w:val="24"/>
          <w:szCs w:val="24"/>
          <w:lang w:val="el-GR"/>
        </w:rPr>
        <w:t>Προϊόντ</w:t>
      </w:r>
      <w:r w:rsidR="00126083">
        <w:rPr>
          <w:b/>
          <w:color w:val="auto"/>
          <w:sz w:val="24"/>
          <w:szCs w:val="24"/>
          <w:lang w:val="el-GR"/>
        </w:rPr>
        <w:t>ων</w:t>
      </w:r>
      <w:r w:rsidR="00AA6A54">
        <w:rPr>
          <w:color w:val="auto"/>
          <w:sz w:val="24"/>
          <w:szCs w:val="24"/>
          <w:lang w:val="el-GR"/>
        </w:rPr>
        <w:t xml:space="preserve"> κατά -</w:t>
      </w:r>
      <w:r w:rsidR="00DA0FC5">
        <w:rPr>
          <w:color w:val="auto"/>
          <w:sz w:val="24"/>
          <w:szCs w:val="24"/>
          <w:lang w:val="el-GR"/>
        </w:rPr>
        <w:t>8</w:t>
      </w:r>
      <w:r w:rsidR="00126083">
        <w:rPr>
          <w:color w:val="auto"/>
          <w:sz w:val="24"/>
          <w:szCs w:val="24"/>
          <w:lang w:val="el-GR"/>
        </w:rPr>
        <w:t>2</w:t>
      </w:r>
      <w:r w:rsidR="00DA0FC5">
        <w:rPr>
          <w:color w:val="auto"/>
          <w:sz w:val="24"/>
          <w:szCs w:val="24"/>
          <w:lang w:val="el-GR"/>
        </w:rPr>
        <w:t>,4</w:t>
      </w:r>
      <w:r w:rsidR="0097248E">
        <w:rPr>
          <w:color w:val="auto"/>
          <w:sz w:val="24"/>
          <w:szCs w:val="24"/>
          <w:lang w:val="el-GR"/>
        </w:rPr>
        <w:t>%.</w:t>
      </w:r>
    </w:p>
    <w:p w14:paraId="555A55DC" w14:textId="337C253E" w:rsidR="003E589C" w:rsidRPr="006E3167" w:rsidRDefault="00803463" w:rsidP="00DD7067">
      <w:pPr>
        <w:widowControl w:val="0"/>
        <w:spacing w:after="120" w:line="264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>Παράλληλα όμως</w:t>
      </w:r>
      <w:r w:rsidR="00AE0B24">
        <w:rPr>
          <w:color w:val="auto"/>
          <w:sz w:val="24"/>
          <w:szCs w:val="24"/>
          <w:lang w:val="el-GR"/>
        </w:rPr>
        <w:t>, α</w:t>
      </w:r>
      <w:r w:rsidR="00440C9C">
        <w:rPr>
          <w:color w:val="auto"/>
          <w:sz w:val="24"/>
          <w:szCs w:val="24"/>
          <w:lang w:val="el-GR"/>
        </w:rPr>
        <w:t>υξημένες εμφανίζονται εκείνες των</w:t>
      </w:r>
      <w:r w:rsidR="0061332D">
        <w:rPr>
          <w:color w:val="auto"/>
          <w:sz w:val="24"/>
          <w:szCs w:val="24"/>
          <w:lang w:val="el-GR"/>
        </w:rPr>
        <w:t xml:space="preserve"> </w:t>
      </w:r>
      <w:r w:rsidR="00A67D91">
        <w:rPr>
          <w:b/>
          <w:bCs/>
          <w:color w:val="auto"/>
          <w:sz w:val="24"/>
          <w:szCs w:val="24"/>
          <w:lang w:val="el-GR"/>
        </w:rPr>
        <w:t>Τροφίμων</w:t>
      </w:r>
      <w:r>
        <w:rPr>
          <w:color w:val="auto"/>
          <w:sz w:val="24"/>
          <w:szCs w:val="24"/>
          <w:lang w:val="el-GR"/>
        </w:rPr>
        <w:t xml:space="preserve"> (</w:t>
      </w:r>
      <w:r w:rsidR="00DA0FC5">
        <w:rPr>
          <w:color w:val="auto"/>
          <w:sz w:val="24"/>
          <w:szCs w:val="24"/>
          <w:lang w:val="el-GR"/>
        </w:rPr>
        <w:t>14,1</w:t>
      </w:r>
      <w:r>
        <w:rPr>
          <w:color w:val="auto"/>
          <w:sz w:val="24"/>
          <w:szCs w:val="24"/>
          <w:lang w:val="el-GR"/>
        </w:rPr>
        <w:t xml:space="preserve">%), </w:t>
      </w:r>
      <w:r w:rsidR="00DA0FC5">
        <w:rPr>
          <w:b/>
          <w:color w:val="auto"/>
          <w:sz w:val="24"/>
          <w:szCs w:val="24"/>
          <w:lang w:val="el-GR"/>
        </w:rPr>
        <w:t>Βιομηχανικών</w:t>
      </w:r>
      <w:r w:rsidR="0061332D">
        <w:rPr>
          <w:color w:val="auto"/>
          <w:sz w:val="24"/>
          <w:szCs w:val="24"/>
          <w:lang w:val="el-GR"/>
        </w:rPr>
        <w:t xml:space="preserve"> (</w:t>
      </w:r>
      <w:r w:rsidR="00DA0FC5">
        <w:rPr>
          <w:color w:val="auto"/>
          <w:sz w:val="24"/>
          <w:szCs w:val="24"/>
          <w:lang w:val="el-GR"/>
        </w:rPr>
        <w:t>1</w:t>
      </w:r>
      <w:r w:rsidR="001F4AAE">
        <w:rPr>
          <w:color w:val="auto"/>
          <w:sz w:val="24"/>
          <w:szCs w:val="24"/>
          <w:lang w:val="el-GR"/>
        </w:rPr>
        <w:t>2,</w:t>
      </w:r>
      <w:r w:rsidR="00DA0FC5">
        <w:rPr>
          <w:color w:val="auto"/>
          <w:sz w:val="24"/>
          <w:szCs w:val="24"/>
          <w:lang w:val="el-GR"/>
        </w:rPr>
        <w:t>1</w:t>
      </w:r>
      <w:r w:rsidR="0061332D">
        <w:rPr>
          <w:color w:val="auto"/>
          <w:sz w:val="24"/>
          <w:szCs w:val="24"/>
          <w:lang w:val="el-GR"/>
        </w:rPr>
        <w:t>%)</w:t>
      </w:r>
      <w:r>
        <w:rPr>
          <w:color w:val="auto"/>
          <w:sz w:val="24"/>
          <w:szCs w:val="24"/>
          <w:lang w:val="el-GR"/>
        </w:rPr>
        <w:t xml:space="preserve">, των </w:t>
      </w:r>
      <w:r w:rsidR="009430FD">
        <w:rPr>
          <w:b/>
          <w:bCs/>
          <w:color w:val="auto"/>
          <w:sz w:val="24"/>
          <w:szCs w:val="24"/>
          <w:lang w:val="el-GR"/>
        </w:rPr>
        <w:t>Διαφόρων Βιομηχανικών</w:t>
      </w:r>
      <w:r>
        <w:rPr>
          <w:color w:val="auto"/>
          <w:sz w:val="24"/>
          <w:szCs w:val="24"/>
          <w:lang w:val="el-GR"/>
        </w:rPr>
        <w:t xml:space="preserve"> (</w:t>
      </w:r>
      <w:r w:rsidR="00DA0FC5">
        <w:rPr>
          <w:color w:val="auto"/>
          <w:sz w:val="24"/>
          <w:szCs w:val="24"/>
          <w:lang w:val="el-GR"/>
        </w:rPr>
        <w:t>9,7</w:t>
      </w:r>
      <w:r>
        <w:rPr>
          <w:color w:val="auto"/>
          <w:sz w:val="24"/>
          <w:szCs w:val="24"/>
          <w:lang w:val="el-GR"/>
        </w:rPr>
        <w:t>%)</w:t>
      </w:r>
      <w:r w:rsidR="009430FD">
        <w:rPr>
          <w:color w:val="auto"/>
          <w:sz w:val="24"/>
          <w:szCs w:val="24"/>
          <w:lang w:val="el-GR"/>
        </w:rPr>
        <w:t xml:space="preserve">, των </w:t>
      </w:r>
      <w:r w:rsidR="009430FD" w:rsidRPr="009430FD">
        <w:rPr>
          <w:b/>
          <w:bCs/>
          <w:color w:val="auto"/>
          <w:sz w:val="24"/>
          <w:szCs w:val="24"/>
          <w:lang w:val="el-GR"/>
        </w:rPr>
        <w:t>Πρώτων Υλών</w:t>
      </w:r>
      <w:r w:rsidR="009430FD">
        <w:rPr>
          <w:color w:val="auto"/>
          <w:sz w:val="24"/>
          <w:szCs w:val="24"/>
          <w:lang w:val="el-GR"/>
        </w:rPr>
        <w:t xml:space="preserve"> (</w:t>
      </w:r>
      <w:r w:rsidR="00DA0FC5">
        <w:rPr>
          <w:color w:val="auto"/>
          <w:sz w:val="24"/>
          <w:szCs w:val="24"/>
          <w:lang w:val="el-GR"/>
        </w:rPr>
        <w:t>4,1</w:t>
      </w:r>
      <w:r w:rsidR="009430FD">
        <w:rPr>
          <w:color w:val="auto"/>
          <w:sz w:val="24"/>
          <w:szCs w:val="24"/>
          <w:lang w:val="el-GR"/>
        </w:rPr>
        <w:t>%)</w:t>
      </w:r>
      <w:r w:rsidR="00440C9C">
        <w:rPr>
          <w:color w:val="auto"/>
          <w:sz w:val="24"/>
          <w:szCs w:val="24"/>
          <w:lang w:val="el-GR"/>
        </w:rPr>
        <w:t xml:space="preserve"> </w:t>
      </w:r>
      <w:r w:rsidR="0061332D">
        <w:rPr>
          <w:color w:val="auto"/>
          <w:sz w:val="24"/>
          <w:szCs w:val="24"/>
          <w:lang w:val="el-GR"/>
        </w:rPr>
        <w:t xml:space="preserve">και </w:t>
      </w:r>
      <w:r>
        <w:rPr>
          <w:color w:val="auto"/>
          <w:sz w:val="24"/>
          <w:szCs w:val="24"/>
          <w:lang w:val="el-GR"/>
        </w:rPr>
        <w:t xml:space="preserve">των </w:t>
      </w:r>
      <w:r w:rsidR="00AA6A54">
        <w:rPr>
          <w:b/>
          <w:color w:val="auto"/>
          <w:sz w:val="24"/>
          <w:szCs w:val="24"/>
          <w:lang w:val="el-GR"/>
        </w:rPr>
        <w:t>Ποτά</w:t>
      </w:r>
      <w:r w:rsidR="003E589C" w:rsidRPr="009E583B">
        <w:rPr>
          <w:b/>
          <w:color w:val="auto"/>
          <w:sz w:val="24"/>
          <w:szCs w:val="24"/>
          <w:lang w:val="el-GR"/>
        </w:rPr>
        <w:t xml:space="preserve"> &amp; Καπν</w:t>
      </w:r>
      <w:r w:rsidR="00AA6A54">
        <w:rPr>
          <w:b/>
          <w:color w:val="auto"/>
          <w:sz w:val="24"/>
          <w:szCs w:val="24"/>
          <w:lang w:val="el-GR"/>
        </w:rPr>
        <w:t>ός</w:t>
      </w:r>
      <w:r w:rsidR="00AA6A54">
        <w:rPr>
          <w:color w:val="auto"/>
          <w:sz w:val="24"/>
          <w:szCs w:val="24"/>
          <w:lang w:val="el-GR"/>
        </w:rPr>
        <w:t xml:space="preserve"> (+</w:t>
      </w:r>
      <w:r w:rsidR="00DA0FC5">
        <w:rPr>
          <w:color w:val="auto"/>
          <w:sz w:val="24"/>
          <w:szCs w:val="24"/>
          <w:lang w:val="el-GR"/>
        </w:rPr>
        <w:t>14,4</w:t>
      </w:r>
      <w:r w:rsidR="003E589C" w:rsidRPr="009E583B">
        <w:rPr>
          <w:color w:val="auto"/>
          <w:sz w:val="24"/>
          <w:szCs w:val="24"/>
          <w:lang w:val="el-GR"/>
        </w:rPr>
        <w:t>%)</w:t>
      </w:r>
      <w:r w:rsidR="004F755D" w:rsidRPr="009E583B">
        <w:rPr>
          <w:color w:val="auto"/>
          <w:sz w:val="24"/>
          <w:szCs w:val="24"/>
          <w:lang w:val="el-GR"/>
        </w:rPr>
        <w:t xml:space="preserve">, </w:t>
      </w:r>
      <w:r w:rsidR="00AA6A54">
        <w:rPr>
          <w:color w:val="auto"/>
          <w:sz w:val="24"/>
          <w:szCs w:val="24"/>
          <w:lang w:val="el-GR"/>
        </w:rPr>
        <w:t xml:space="preserve">σε </w:t>
      </w:r>
      <w:r w:rsidR="004F755D" w:rsidRPr="009E583B">
        <w:rPr>
          <w:color w:val="auto"/>
          <w:sz w:val="24"/>
          <w:szCs w:val="24"/>
          <w:lang w:val="el-GR"/>
        </w:rPr>
        <w:t xml:space="preserve">σχέση με το </w:t>
      </w:r>
      <w:r w:rsidR="006E3167">
        <w:rPr>
          <w:color w:val="auto"/>
          <w:sz w:val="24"/>
          <w:szCs w:val="24"/>
          <w:lang w:val="el-GR"/>
        </w:rPr>
        <w:t xml:space="preserve">αντίστοιχο </w:t>
      </w:r>
      <w:r w:rsidR="008914CF" w:rsidRPr="009E583B">
        <w:rPr>
          <w:color w:val="auto"/>
          <w:sz w:val="24"/>
          <w:szCs w:val="24"/>
          <w:lang w:val="el-GR"/>
        </w:rPr>
        <w:t>περσι</w:t>
      </w:r>
      <w:r w:rsidR="00425502" w:rsidRPr="009E583B">
        <w:rPr>
          <w:color w:val="auto"/>
          <w:sz w:val="24"/>
          <w:szCs w:val="24"/>
          <w:lang w:val="el-GR"/>
        </w:rPr>
        <w:t>νό</w:t>
      </w:r>
      <w:r w:rsidR="004F755D" w:rsidRPr="009E583B">
        <w:rPr>
          <w:color w:val="auto"/>
          <w:sz w:val="24"/>
          <w:szCs w:val="24"/>
          <w:lang w:val="el-GR"/>
        </w:rPr>
        <w:t xml:space="preserve"> </w:t>
      </w:r>
      <w:r w:rsidR="00F91932">
        <w:rPr>
          <w:color w:val="auto"/>
          <w:sz w:val="24"/>
          <w:szCs w:val="24"/>
          <w:lang w:val="el-GR"/>
        </w:rPr>
        <w:t>δίμηνο</w:t>
      </w:r>
      <w:r w:rsidR="00E67879">
        <w:rPr>
          <w:color w:val="auto"/>
          <w:sz w:val="24"/>
          <w:szCs w:val="24"/>
          <w:lang w:val="el-GR"/>
        </w:rPr>
        <w:t>.</w:t>
      </w:r>
      <w:r w:rsidR="00397D45">
        <w:rPr>
          <w:color w:val="auto"/>
          <w:sz w:val="24"/>
          <w:szCs w:val="24"/>
          <w:lang w:val="el-GR"/>
        </w:rPr>
        <w:t xml:space="preserve"> </w:t>
      </w:r>
    </w:p>
    <w:p w14:paraId="059CAE92" w14:textId="77777777" w:rsidR="00DD7067" w:rsidRPr="006E3167" w:rsidRDefault="00DD7067" w:rsidP="00DD7067">
      <w:pPr>
        <w:widowControl w:val="0"/>
        <w:ind w:left="284"/>
        <w:jc w:val="both"/>
        <w:rPr>
          <w:color w:val="auto"/>
          <w:sz w:val="24"/>
          <w:szCs w:val="24"/>
          <w:lang w:val="el-GR"/>
        </w:rPr>
      </w:pPr>
    </w:p>
    <w:tbl>
      <w:tblPr>
        <w:tblW w:w="8000" w:type="dxa"/>
        <w:tblInd w:w="131" w:type="dxa"/>
        <w:tblLook w:val="04A0" w:firstRow="1" w:lastRow="0" w:firstColumn="1" w:lastColumn="0" w:noHBand="0" w:noVBand="1"/>
      </w:tblPr>
      <w:tblGrid>
        <w:gridCol w:w="3180"/>
        <w:gridCol w:w="1620"/>
        <w:gridCol w:w="1620"/>
        <w:gridCol w:w="1580"/>
      </w:tblGrid>
      <w:tr w:rsidR="00D57AF5" w:rsidRPr="00D57AF5" w14:paraId="0BA4BD5B" w14:textId="77777777" w:rsidTr="00D57AF5">
        <w:trPr>
          <w:trHeight w:val="345"/>
        </w:trPr>
        <w:tc>
          <w:tcPr>
            <w:tcW w:w="8000" w:type="dxa"/>
            <w:gridSpan w:val="4"/>
            <w:tcBorders>
              <w:top w:val="double" w:sz="6" w:space="0" w:color="EEECE1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A1E68B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Ιανουάριος - Φεβρουάριος  2025</w:t>
            </w:r>
          </w:p>
        </w:tc>
      </w:tr>
      <w:tr w:rsidR="00D57AF5" w:rsidRPr="00D57AF5" w14:paraId="519FF470" w14:textId="77777777" w:rsidTr="00D57AF5">
        <w:trPr>
          <w:trHeight w:val="660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4A01035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Κατηγορίες Προϊόντων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23EA95D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Πέρυσι (εκατ. ευρώ)*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79836CD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Αξία Φέτος (εκατ. ευρώ)*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vAlign w:val="center"/>
            <w:hideMark/>
          </w:tcPr>
          <w:p w14:paraId="41F43B9E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</w:pPr>
            <w:r w:rsidRPr="00D57AF5">
              <w:rPr>
                <w:b/>
                <w:bCs/>
                <w:color w:val="auto"/>
                <w:sz w:val="24"/>
                <w:szCs w:val="24"/>
                <w:bdr w:val="none" w:sz="0" w:space="0" w:color="auto"/>
                <w:lang w:val="el-GR" w:eastAsia="el-GR"/>
              </w:rPr>
              <w:t>Μεταβολή    %</w:t>
            </w:r>
          </w:p>
        </w:tc>
      </w:tr>
      <w:tr w:rsidR="00D57AF5" w:rsidRPr="00D57AF5" w14:paraId="79E0ADE8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07156F1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Πετρελαιοειδή-Καύσιμα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720FE65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2.500,2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7CC2DE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2.411,2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F0ABC26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-3,6%</w:t>
            </w:r>
          </w:p>
        </w:tc>
      </w:tr>
      <w:tr w:rsidR="00D57AF5" w:rsidRPr="00D57AF5" w14:paraId="44D38213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B7C8EA6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Τρόφιμα &amp; Ζώντα ζώα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4794967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1.274,0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C01B8C1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1.453,5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91990C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14,1%</w:t>
            </w:r>
          </w:p>
        </w:tc>
      </w:tr>
      <w:tr w:rsidR="00D57AF5" w:rsidRPr="00D57AF5" w14:paraId="12E725D9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131E8B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2B8CDA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1.083,0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6B75DF6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1.213,9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39C6BFA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12,1%</w:t>
            </w:r>
          </w:p>
        </w:tc>
      </w:tr>
      <w:tr w:rsidR="00D57AF5" w:rsidRPr="00D57AF5" w14:paraId="65ECF3B7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8A3A90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Χημικά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9978DE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1.048,1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62B2756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1.031,3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50910155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-1,6%</w:t>
            </w:r>
          </w:p>
        </w:tc>
      </w:tr>
      <w:tr w:rsidR="00D57AF5" w:rsidRPr="00D57AF5" w14:paraId="1BC4B66D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E4EAB8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Μηχανήματα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B16C05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745,7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2DDBE31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728,3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3FD64FEB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-2,3%</w:t>
            </w:r>
          </w:p>
        </w:tc>
      </w:tr>
      <w:tr w:rsidR="00D57AF5" w:rsidRPr="00D57AF5" w14:paraId="1BD12C4A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4973515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Διάφορα Βιομηχανικά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17DC5D65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538,0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7BF79B5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590,0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650F6CE3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9,7%</w:t>
            </w:r>
          </w:p>
        </w:tc>
      </w:tr>
      <w:tr w:rsidR="00D57AF5" w:rsidRPr="00D57AF5" w14:paraId="3C2550C3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29CD4F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Πρώτες Ύλες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15A30FE1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274,0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2BA4DFCA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285,1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F2A12EF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4,1%</w:t>
            </w:r>
          </w:p>
        </w:tc>
      </w:tr>
      <w:tr w:rsidR="00D57AF5" w:rsidRPr="00D57AF5" w14:paraId="4BA112D2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E981F1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Λάδια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CED4518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210,7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258062E4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209,0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495E8F0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-0,8%</w:t>
            </w:r>
          </w:p>
        </w:tc>
      </w:tr>
      <w:tr w:rsidR="00D57AF5" w:rsidRPr="00D57AF5" w14:paraId="5C28008D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7D5BECF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Ποτά &amp; Καπνός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4A9F7290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211,5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1FAD142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242,0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6E3AADB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14,4%</w:t>
            </w:r>
          </w:p>
        </w:tc>
      </w:tr>
      <w:tr w:rsidR="00D57AF5" w:rsidRPr="00D57AF5" w14:paraId="2BB6A40D" w14:textId="77777777" w:rsidTr="00D57AF5">
        <w:trPr>
          <w:trHeight w:val="285"/>
        </w:trPr>
        <w:tc>
          <w:tcPr>
            <w:tcW w:w="3180" w:type="dxa"/>
            <w:tcBorders>
              <w:top w:val="nil"/>
              <w:left w:val="double" w:sz="6" w:space="0" w:color="EEECE1"/>
              <w:bottom w:val="double" w:sz="6" w:space="0" w:color="EEECE1"/>
              <w:right w:val="double" w:sz="6" w:space="0" w:color="EEECE1"/>
            </w:tcBorders>
            <w:shd w:val="clear" w:color="000000" w:fill="FABF8F"/>
            <w:noWrap/>
            <w:vAlign w:val="bottom"/>
            <w:hideMark/>
          </w:tcPr>
          <w:p w14:paraId="05AA19C9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Εμπιστευτικά Προϊόντα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69ABF175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85,0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045B139D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EEECE1"/>
              <w:right w:val="double" w:sz="6" w:space="0" w:color="EEECE1"/>
            </w:tcBorders>
            <w:shd w:val="clear" w:color="000000" w:fill="FDE9D9"/>
            <w:noWrap/>
            <w:vAlign w:val="bottom"/>
            <w:hideMark/>
          </w:tcPr>
          <w:p w14:paraId="350C160C" w14:textId="77777777" w:rsidR="00D57AF5" w:rsidRPr="00D57AF5" w:rsidRDefault="00D57AF5" w:rsidP="00D57A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color w:val="auto"/>
                <w:bdr w:val="none" w:sz="0" w:space="0" w:color="auto"/>
                <w:lang w:val="el-GR" w:eastAsia="el-GR"/>
              </w:rPr>
            </w:pPr>
            <w:r w:rsidRPr="00D57AF5">
              <w:rPr>
                <w:color w:val="auto"/>
                <w:bdr w:val="none" w:sz="0" w:space="0" w:color="auto"/>
                <w:lang w:val="el-GR" w:eastAsia="el-GR"/>
              </w:rPr>
              <w:t>-82,4%</w:t>
            </w:r>
          </w:p>
        </w:tc>
      </w:tr>
    </w:tbl>
    <w:p w14:paraId="725330F0" w14:textId="21013559" w:rsidR="00391C76" w:rsidRPr="00D72BF7" w:rsidRDefault="00391C76" w:rsidP="00391C76">
      <w:pPr>
        <w:jc w:val="both"/>
        <w:rPr>
          <w:color w:val="auto"/>
          <w:lang w:val="el-GR"/>
        </w:rPr>
      </w:pPr>
      <w:r>
        <w:rPr>
          <w:color w:val="auto"/>
          <w:lang w:val="el-GR"/>
        </w:rPr>
        <w:t xml:space="preserve">ΠΗΓΗ: </w:t>
      </w:r>
      <w:r w:rsidRPr="00D72BF7">
        <w:rPr>
          <w:color w:val="auto"/>
          <w:lang w:val="el-GR"/>
        </w:rPr>
        <w:t xml:space="preserve">ΠΣΕ-ΚΕΕΜ *Ανάλυση επί των εκτιμήσεων </w:t>
      </w:r>
      <w:r w:rsidR="00F91932">
        <w:rPr>
          <w:color w:val="auto"/>
          <w:lang w:val="el-GR"/>
        </w:rPr>
        <w:t>διμήνου</w:t>
      </w:r>
      <w:r w:rsidRPr="00D72BF7">
        <w:rPr>
          <w:color w:val="auto"/>
          <w:lang w:val="el-GR"/>
        </w:rPr>
        <w:t xml:space="preserve"> της ΕΛ-ΣΤΑΤ</w:t>
      </w:r>
    </w:p>
    <w:p w14:paraId="7C896151" w14:textId="77777777" w:rsidR="00391C76" w:rsidRPr="00DF64BB" w:rsidRDefault="00391C76" w:rsidP="00391C76">
      <w:pPr>
        <w:jc w:val="both"/>
        <w:rPr>
          <w:color w:val="auto"/>
          <w:lang w:val="el-GR"/>
        </w:rPr>
      </w:pPr>
    </w:p>
    <w:p w14:paraId="3D6763A0" w14:textId="77777777" w:rsidR="00391C76" w:rsidRPr="009E583B" w:rsidRDefault="00391C76" w:rsidP="003E589C">
      <w:pPr>
        <w:widowControl w:val="0"/>
        <w:spacing w:after="120" w:line="288" w:lineRule="auto"/>
        <w:jc w:val="both"/>
        <w:rPr>
          <w:color w:val="auto"/>
          <w:sz w:val="24"/>
          <w:szCs w:val="24"/>
          <w:lang w:val="el-GR"/>
        </w:rPr>
      </w:pPr>
    </w:p>
    <w:p w14:paraId="4265CD10" w14:textId="5A8269CA" w:rsidR="00194652" w:rsidRDefault="00D57AF5">
      <w:pPr>
        <w:jc w:val="both"/>
        <w:rPr>
          <w:lang w:val="el-GR"/>
        </w:rPr>
      </w:pPr>
      <w:r w:rsidRPr="00D57AF5">
        <w:rPr>
          <w:noProof/>
        </w:rPr>
        <w:object w:dxaOrig="8574" w:dyaOrig="5626" w14:anchorId="00FBAC06">
          <v:shape id="_x0000_i1036" type="#_x0000_t75" style="width:429pt;height:281.25pt;visibility:visible" o:ole="">
            <v:imagedata r:id="rId29" o:title=""/>
            <o:lock v:ext="edit" aspectratio="f"/>
          </v:shape>
          <o:OLEObject Type="Embed" ProgID="Excel.Sheet.8" ShapeID="_x0000_i1036" DrawAspect="Content" ObjectID="_1805545712" r:id="rId30">
            <o:FieldCodes>\s</o:FieldCodes>
          </o:OLEObject>
        </w:object>
      </w:r>
    </w:p>
    <w:p w14:paraId="5678B3C8" w14:textId="77777777" w:rsidR="002D408E" w:rsidRDefault="002D408E">
      <w:pPr>
        <w:jc w:val="both"/>
        <w:rPr>
          <w:lang w:val="el-GR"/>
        </w:rPr>
      </w:pPr>
    </w:p>
    <w:p w14:paraId="0CF95267" w14:textId="0A774E78" w:rsidR="00F91932" w:rsidRDefault="00F91932" w:rsidP="00F919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lang w:val="el-GR"/>
        </w:rPr>
      </w:pPr>
      <w:r w:rsidRPr="00CB5B36">
        <w:rPr>
          <w:b/>
          <w:color w:val="auto"/>
          <w:sz w:val="24"/>
          <w:szCs w:val="24"/>
          <w:bdr w:val="none" w:sz="0" w:space="0" w:color="auto"/>
          <w:lang w:val="el-GR" w:eastAsia="el-GR"/>
        </w:rPr>
        <w:t xml:space="preserve">Ο Πρόεδρος του </w:t>
      </w:r>
      <w:r w:rsidRPr="00CB5B36">
        <w:rPr>
          <w:b/>
          <w:bCs/>
          <w:iCs/>
          <w:color w:val="auto"/>
          <w:sz w:val="24"/>
          <w:szCs w:val="24"/>
          <w:bdr w:val="none" w:sz="0" w:space="0" w:color="auto"/>
          <w:lang w:val="el-GR" w:eastAsia="el-GR"/>
        </w:rPr>
        <w:t>Πανελληνίου Συνδέσμου Εξαγωγέων, κ. Αλκιβιάδης Καλαμπόκης</w:t>
      </w:r>
      <w:r w:rsidRPr="00CB5B36">
        <w:rPr>
          <w:b/>
          <w:bCs/>
          <w:i/>
          <w:iCs/>
          <w:color w:val="auto"/>
          <w:sz w:val="24"/>
          <w:szCs w:val="24"/>
          <w:bdr w:val="none" w:sz="0" w:space="0" w:color="auto"/>
          <w:lang w:val="el-GR" w:eastAsia="el-GR"/>
        </w:rPr>
        <w:t>,</w:t>
      </w:r>
      <w:r w:rsidRPr="00CB5B36">
        <w:rPr>
          <w:i/>
          <w:color w:val="auto"/>
          <w:sz w:val="24"/>
          <w:szCs w:val="24"/>
          <w:bdr w:val="none" w:sz="0" w:space="0" w:color="auto"/>
          <w:lang w:val="el-GR" w:eastAsia="el-GR"/>
        </w:rPr>
        <w:t xml:space="preserve"> </w:t>
      </w:r>
      <w:r w:rsidRPr="00CB5B36">
        <w:rPr>
          <w:color w:val="auto"/>
          <w:sz w:val="24"/>
          <w:szCs w:val="24"/>
          <w:bdr w:val="none" w:sz="0" w:space="0" w:color="auto"/>
          <w:lang w:val="el-GR" w:eastAsia="el-GR"/>
        </w:rPr>
        <w:t xml:space="preserve">σχολιάζοντας τα παραπάνω ανέφερε τα εξής: </w:t>
      </w:r>
      <w:r w:rsidRPr="00CB5B36">
        <w:rPr>
          <w:color w:val="auto"/>
          <w:sz w:val="24"/>
          <w:szCs w:val="24"/>
          <w:lang w:val="el-GR"/>
        </w:rPr>
        <w:t>«</w:t>
      </w:r>
      <w:r w:rsidR="00CB5B36">
        <w:rPr>
          <w:color w:val="auto"/>
          <w:sz w:val="24"/>
          <w:szCs w:val="24"/>
          <w:lang w:val="el-GR"/>
        </w:rPr>
        <w:t>Δεύτερος συνεχόμενος μήνας που οι ελληνικές εξαγωγές, χωρίς πετρελαιοειδή έχουν συνεχιζόμενη αύξηση. Τον Γενάρη κατέγραψαν 9,9% και τον Φλεβάρη 5,8%, εξαιρουμένων των πετρελαιοειδών. Συνολικά, συμπεριλαμβανομένων των πετρελαιοειδών, τον Γενάρη αυξήθηκαν κατά 2,2% και τον Φλεβάρη κατά 0,1%</w:t>
      </w:r>
      <w:r w:rsidR="00093208">
        <w:rPr>
          <w:color w:val="auto"/>
          <w:sz w:val="24"/>
          <w:szCs w:val="24"/>
          <w:lang w:val="el-GR"/>
        </w:rPr>
        <w:t xml:space="preserve">, άρα στο πρώτο δίμηνο του 2025 η αύξηση των εξαγωγών με τα πετρελαιοειδή </w:t>
      </w:r>
      <w:r w:rsidR="00702AD2">
        <w:rPr>
          <w:color w:val="auto"/>
          <w:sz w:val="24"/>
          <w:szCs w:val="24"/>
          <w:lang w:val="el-GR"/>
        </w:rPr>
        <w:t xml:space="preserve">είναι </w:t>
      </w:r>
      <w:r w:rsidR="00093208">
        <w:rPr>
          <w:color w:val="auto"/>
          <w:sz w:val="24"/>
          <w:szCs w:val="24"/>
          <w:lang w:val="el-GR"/>
        </w:rPr>
        <w:t>1,6%</w:t>
      </w:r>
      <w:r w:rsidR="00702AD2">
        <w:rPr>
          <w:color w:val="auto"/>
          <w:sz w:val="24"/>
          <w:szCs w:val="24"/>
          <w:lang w:val="el-GR"/>
        </w:rPr>
        <w:t xml:space="preserve"> </w:t>
      </w:r>
      <w:r w:rsidR="00093208">
        <w:rPr>
          <w:color w:val="auto"/>
          <w:sz w:val="24"/>
          <w:szCs w:val="24"/>
          <w:lang w:val="el-GR"/>
        </w:rPr>
        <w:t>και χωρίς 7,8%</w:t>
      </w:r>
      <w:r w:rsidR="00CB5B36">
        <w:rPr>
          <w:color w:val="auto"/>
          <w:sz w:val="24"/>
          <w:szCs w:val="24"/>
          <w:lang w:val="el-GR"/>
        </w:rPr>
        <w:t xml:space="preserve">. </w:t>
      </w:r>
      <w:r w:rsidR="00093208">
        <w:rPr>
          <w:color w:val="auto"/>
          <w:sz w:val="24"/>
          <w:szCs w:val="24"/>
          <w:lang w:val="el-GR"/>
        </w:rPr>
        <w:t>Αντίστοιχα η μείωση του εμπορικού ελλείματος το δίμηνο</w:t>
      </w:r>
      <w:r w:rsidR="00702AD2">
        <w:rPr>
          <w:color w:val="auto"/>
          <w:sz w:val="24"/>
          <w:szCs w:val="24"/>
          <w:lang w:val="el-GR"/>
        </w:rPr>
        <w:t>, με τα πετρελαιοειδή</w:t>
      </w:r>
      <w:r w:rsidR="00093208">
        <w:rPr>
          <w:color w:val="auto"/>
          <w:sz w:val="24"/>
          <w:szCs w:val="24"/>
          <w:lang w:val="el-GR"/>
        </w:rPr>
        <w:t xml:space="preserve"> είναι  </w:t>
      </w:r>
      <w:r w:rsidR="00702AD2">
        <w:rPr>
          <w:color w:val="auto"/>
          <w:sz w:val="24"/>
          <w:szCs w:val="24"/>
          <w:lang w:val="el-GR"/>
        </w:rPr>
        <w:t>-5,6% και χωρίς τα πετρελαιοειδή -2,6%.</w:t>
      </w:r>
      <w:r w:rsidR="00093208">
        <w:rPr>
          <w:color w:val="auto"/>
          <w:sz w:val="24"/>
          <w:szCs w:val="24"/>
          <w:lang w:val="el-GR"/>
        </w:rPr>
        <w:t xml:space="preserve">     </w:t>
      </w:r>
    </w:p>
    <w:p w14:paraId="1049F5A7" w14:textId="45EF889C" w:rsidR="00B738D2" w:rsidRDefault="00093208" w:rsidP="00F919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lang w:val="el-GR"/>
        </w:rPr>
      </w:pPr>
      <w:r>
        <w:rPr>
          <w:color w:val="auto"/>
          <w:sz w:val="24"/>
          <w:szCs w:val="24"/>
          <w:lang w:val="el-GR"/>
        </w:rPr>
        <w:t xml:space="preserve">Η πιθανή αύξηση των εξαγωγών μας το Μάρτιο με τους ίδιους </w:t>
      </w:r>
      <w:r w:rsidR="00702AD2">
        <w:rPr>
          <w:color w:val="auto"/>
          <w:sz w:val="24"/>
          <w:szCs w:val="24"/>
          <w:lang w:val="el-GR"/>
        </w:rPr>
        <w:t>ρυθμούς</w:t>
      </w:r>
      <w:r>
        <w:rPr>
          <w:color w:val="auto"/>
          <w:sz w:val="24"/>
          <w:szCs w:val="24"/>
          <w:lang w:val="el-GR"/>
        </w:rPr>
        <w:t xml:space="preserve"> θα αποτελέσει</w:t>
      </w:r>
      <w:r w:rsidR="00B738D2">
        <w:rPr>
          <w:color w:val="auto"/>
          <w:sz w:val="24"/>
          <w:szCs w:val="24"/>
          <w:lang w:val="el-GR"/>
        </w:rPr>
        <w:t xml:space="preserve"> ένα μικρό ανάχωμα, από την επιφαινόμενη μείωση των εξαγωγών, που θα προκύψει εξαιτίας της επιβολής δασμών από τις Η.Π.Α. </w:t>
      </w:r>
      <w:r w:rsidR="00702AD2">
        <w:rPr>
          <w:color w:val="auto"/>
          <w:sz w:val="24"/>
          <w:szCs w:val="24"/>
          <w:lang w:val="el-GR"/>
        </w:rPr>
        <w:t>Σ</w:t>
      </w:r>
      <w:r w:rsidR="00E90D00">
        <w:rPr>
          <w:color w:val="auto"/>
          <w:sz w:val="24"/>
          <w:szCs w:val="24"/>
          <w:lang w:val="el-GR"/>
        </w:rPr>
        <w:t>υνοψίζοντας</w:t>
      </w:r>
      <w:r w:rsidR="00C347AE">
        <w:rPr>
          <w:color w:val="auto"/>
          <w:sz w:val="24"/>
          <w:szCs w:val="24"/>
          <w:lang w:val="el-GR"/>
        </w:rPr>
        <w:t xml:space="preserve"> </w:t>
      </w:r>
      <w:r w:rsidR="00702AD2">
        <w:rPr>
          <w:color w:val="auto"/>
          <w:sz w:val="24"/>
          <w:szCs w:val="24"/>
          <w:lang w:val="el-GR"/>
        </w:rPr>
        <w:t>για</w:t>
      </w:r>
      <w:r>
        <w:rPr>
          <w:color w:val="auto"/>
          <w:sz w:val="24"/>
          <w:szCs w:val="24"/>
          <w:lang w:val="el-GR"/>
        </w:rPr>
        <w:t xml:space="preserve"> </w:t>
      </w:r>
      <w:r w:rsidR="00C347AE">
        <w:rPr>
          <w:color w:val="auto"/>
          <w:sz w:val="24"/>
          <w:szCs w:val="24"/>
          <w:lang w:val="el-GR"/>
        </w:rPr>
        <w:t>τη χρονιά που μας πέρασε</w:t>
      </w:r>
      <w:r w:rsidR="00702AD2">
        <w:rPr>
          <w:color w:val="auto"/>
          <w:sz w:val="24"/>
          <w:szCs w:val="24"/>
          <w:lang w:val="el-GR"/>
        </w:rPr>
        <w:t>,</w:t>
      </w:r>
      <w:r w:rsidR="00C347AE">
        <w:rPr>
          <w:color w:val="auto"/>
          <w:sz w:val="24"/>
          <w:szCs w:val="24"/>
          <w:lang w:val="el-GR"/>
        </w:rPr>
        <w:t xml:space="preserve"> οι ελληνικές εξαγωγές προς τις Η.Π.Α.</w:t>
      </w:r>
      <w:r w:rsidR="00E90D00">
        <w:rPr>
          <w:color w:val="auto"/>
          <w:sz w:val="24"/>
          <w:szCs w:val="24"/>
          <w:lang w:val="el-GR"/>
        </w:rPr>
        <w:t>,</w:t>
      </w:r>
      <w:r w:rsidR="00702AD2">
        <w:rPr>
          <w:color w:val="auto"/>
          <w:sz w:val="24"/>
          <w:szCs w:val="24"/>
          <w:lang w:val="el-GR"/>
        </w:rPr>
        <w:t xml:space="preserve"> </w:t>
      </w:r>
      <w:r w:rsidR="00C347AE">
        <w:rPr>
          <w:color w:val="auto"/>
          <w:sz w:val="24"/>
          <w:szCs w:val="24"/>
          <w:lang w:val="el-GR"/>
        </w:rPr>
        <w:t>έφτασαν τα 2</w:t>
      </w:r>
      <w:r w:rsidR="00702AD2">
        <w:rPr>
          <w:color w:val="auto"/>
          <w:sz w:val="24"/>
          <w:szCs w:val="24"/>
          <w:lang w:val="el-GR"/>
        </w:rPr>
        <w:t>.411,71</w:t>
      </w:r>
      <w:r w:rsidR="00C347AE">
        <w:rPr>
          <w:color w:val="auto"/>
          <w:sz w:val="24"/>
          <w:szCs w:val="24"/>
          <w:lang w:val="el-GR"/>
        </w:rPr>
        <w:t xml:space="preserve"> δις.€, με πλεονασματικό ισοζύγιο</w:t>
      </w:r>
      <w:r>
        <w:rPr>
          <w:color w:val="auto"/>
          <w:sz w:val="24"/>
          <w:szCs w:val="24"/>
          <w:lang w:val="el-GR"/>
        </w:rPr>
        <w:t xml:space="preserve"> </w:t>
      </w:r>
      <w:r w:rsidR="00702AD2">
        <w:rPr>
          <w:color w:val="auto"/>
          <w:sz w:val="24"/>
          <w:szCs w:val="24"/>
          <w:lang w:val="el-GR"/>
        </w:rPr>
        <w:t>268,19 εκ.€</w:t>
      </w:r>
      <w:r>
        <w:rPr>
          <w:color w:val="auto"/>
          <w:sz w:val="24"/>
          <w:szCs w:val="24"/>
          <w:lang w:val="el-GR"/>
        </w:rPr>
        <w:t>,</w:t>
      </w:r>
      <w:r w:rsidR="00C347AE">
        <w:rPr>
          <w:color w:val="auto"/>
          <w:sz w:val="24"/>
          <w:szCs w:val="24"/>
          <w:lang w:val="el-GR"/>
        </w:rPr>
        <w:t xml:space="preserve"> καθώς οι εισαγωγές αμερικανικών προϊόντων ανήλθαν στα 2</w:t>
      </w:r>
      <w:r w:rsidR="00702AD2">
        <w:rPr>
          <w:color w:val="auto"/>
          <w:sz w:val="24"/>
          <w:szCs w:val="24"/>
          <w:lang w:val="el-GR"/>
        </w:rPr>
        <w:t>.</w:t>
      </w:r>
      <w:r w:rsidR="00C347AE">
        <w:rPr>
          <w:color w:val="auto"/>
          <w:sz w:val="24"/>
          <w:szCs w:val="24"/>
          <w:lang w:val="el-GR"/>
        </w:rPr>
        <w:t>1</w:t>
      </w:r>
      <w:r w:rsidR="00702AD2">
        <w:rPr>
          <w:color w:val="auto"/>
          <w:sz w:val="24"/>
          <w:szCs w:val="24"/>
          <w:lang w:val="el-GR"/>
        </w:rPr>
        <w:t>1</w:t>
      </w:r>
      <w:r w:rsidR="00C347AE">
        <w:rPr>
          <w:color w:val="auto"/>
          <w:sz w:val="24"/>
          <w:szCs w:val="24"/>
          <w:lang w:val="el-GR"/>
        </w:rPr>
        <w:t>6</w:t>
      </w:r>
      <w:r w:rsidR="00702AD2">
        <w:rPr>
          <w:color w:val="auto"/>
          <w:sz w:val="24"/>
          <w:szCs w:val="24"/>
          <w:lang w:val="el-GR"/>
        </w:rPr>
        <w:t>,98</w:t>
      </w:r>
      <w:r w:rsidR="00C347AE">
        <w:rPr>
          <w:color w:val="auto"/>
          <w:sz w:val="24"/>
          <w:szCs w:val="24"/>
          <w:lang w:val="el-GR"/>
        </w:rPr>
        <w:t xml:space="preserve"> δις.€. Τα κυριότερα εξαγώγιμα προϊόντα της Ελλάδας προς τις </w:t>
      </w:r>
      <w:r w:rsidR="00E90D00">
        <w:rPr>
          <w:color w:val="auto"/>
          <w:sz w:val="24"/>
          <w:szCs w:val="24"/>
          <w:lang w:val="el-GR"/>
        </w:rPr>
        <w:t>Ηνωμένες</w:t>
      </w:r>
      <w:r w:rsidR="00C347AE">
        <w:rPr>
          <w:color w:val="auto"/>
          <w:sz w:val="24"/>
          <w:szCs w:val="24"/>
          <w:lang w:val="el-GR"/>
        </w:rPr>
        <w:t xml:space="preserve"> Πολιτείες είναι </w:t>
      </w:r>
      <w:r>
        <w:rPr>
          <w:color w:val="auto"/>
          <w:sz w:val="24"/>
          <w:szCs w:val="24"/>
          <w:lang w:val="el-GR"/>
        </w:rPr>
        <w:t>του αγροδιατροφικού τομέα με 31% (</w:t>
      </w:r>
      <w:r w:rsidR="00A62DD3">
        <w:rPr>
          <w:color w:val="auto"/>
          <w:sz w:val="24"/>
          <w:szCs w:val="24"/>
          <w:lang w:val="el-GR"/>
        </w:rPr>
        <w:t xml:space="preserve">ελαιόλαδο, </w:t>
      </w:r>
      <w:r w:rsidR="00702AD2">
        <w:rPr>
          <w:color w:val="auto"/>
          <w:sz w:val="24"/>
          <w:szCs w:val="24"/>
          <w:lang w:val="el-GR"/>
        </w:rPr>
        <w:t>ελιές</w:t>
      </w:r>
      <w:r>
        <w:rPr>
          <w:color w:val="auto"/>
          <w:sz w:val="24"/>
          <w:szCs w:val="24"/>
          <w:lang w:val="el-GR"/>
        </w:rPr>
        <w:t xml:space="preserve">, </w:t>
      </w:r>
      <w:r w:rsidR="00702AD2">
        <w:rPr>
          <w:color w:val="auto"/>
          <w:sz w:val="24"/>
          <w:szCs w:val="24"/>
          <w:lang w:val="el-GR"/>
        </w:rPr>
        <w:t>ροδάκινα</w:t>
      </w:r>
      <w:r>
        <w:rPr>
          <w:color w:val="auto"/>
          <w:sz w:val="24"/>
          <w:szCs w:val="24"/>
          <w:lang w:val="el-GR"/>
        </w:rPr>
        <w:t>, γαλακτοκομικά, κρασί κ</w:t>
      </w:r>
      <w:r w:rsidR="00702AD2">
        <w:rPr>
          <w:color w:val="auto"/>
          <w:sz w:val="24"/>
          <w:szCs w:val="24"/>
          <w:lang w:val="el-GR"/>
        </w:rPr>
        <w:t>.</w:t>
      </w:r>
      <w:r>
        <w:rPr>
          <w:color w:val="auto"/>
          <w:sz w:val="24"/>
          <w:szCs w:val="24"/>
          <w:lang w:val="el-GR"/>
        </w:rPr>
        <w:t>α.</w:t>
      </w:r>
      <w:r w:rsidR="00702AD2">
        <w:rPr>
          <w:color w:val="auto"/>
          <w:sz w:val="24"/>
          <w:szCs w:val="24"/>
          <w:lang w:val="el-GR"/>
        </w:rPr>
        <w:t xml:space="preserve">), </w:t>
      </w:r>
      <w:r w:rsidR="00C347AE">
        <w:rPr>
          <w:color w:val="auto"/>
          <w:sz w:val="24"/>
          <w:szCs w:val="24"/>
          <w:lang w:val="el-GR"/>
        </w:rPr>
        <w:t xml:space="preserve">τα </w:t>
      </w:r>
      <w:r w:rsidR="008D1996">
        <w:rPr>
          <w:color w:val="auto"/>
          <w:sz w:val="24"/>
          <w:szCs w:val="24"/>
          <w:lang w:val="el-GR"/>
        </w:rPr>
        <w:t xml:space="preserve">βιομηχανικά προϊόντα με 42% και τα καύσιμα με 23%. </w:t>
      </w:r>
      <w:r w:rsidR="00702AD2">
        <w:rPr>
          <w:color w:val="auto"/>
          <w:sz w:val="24"/>
          <w:szCs w:val="24"/>
          <w:lang w:val="el-GR"/>
        </w:rPr>
        <w:t>Διαχρονικά</w:t>
      </w:r>
      <w:r>
        <w:rPr>
          <w:color w:val="auto"/>
          <w:sz w:val="24"/>
          <w:szCs w:val="24"/>
          <w:lang w:val="el-GR"/>
        </w:rPr>
        <w:t xml:space="preserve"> ο ΠΣΕ είναι δίπλα στο πλευρό των </w:t>
      </w:r>
      <w:r w:rsidR="00702AD2">
        <w:rPr>
          <w:color w:val="auto"/>
          <w:sz w:val="24"/>
          <w:szCs w:val="24"/>
          <w:lang w:val="el-GR"/>
        </w:rPr>
        <w:t>Ελλήνων</w:t>
      </w:r>
      <w:r>
        <w:rPr>
          <w:color w:val="auto"/>
          <w:sz w:val="24"/>
          <w:szCs w:val="24"/>
          <w:lang w:val="el-GR"/>
        </w:rPr>
        <w:t xml:space="preserve"> εξαγωγέων και έχει καταθέσει συγκε</w:t>
      </w:r>
      <w:r w:rsidR="00702AD2">
        <w:rPr>
          <w:color w:val="auto"/>
          <w:sz w:val="24"/>
          <w:szCs w:val="24"/>
          <w:lang w:val="el-GR"/>
        </w:rPr>
        <w:t>κριμένες</w:t>
      </w:r>
      <w:r>
        <w:rPr>
          <w:color w:val="auto"/>
          <w:sz w:val="24"/>
          <w:szCs w:val="24"/>
          <w:lang w:val="el-GR"/>
        </w:rPr>
        <w:t xml:space="preserve"> </w:t>
      </w:r>
      <w:r w:rsidR="00702AD2">
        <w:rPr>
          <w:color w:val="auto"/>
          <w:sz w:val="24"/>
          <w:szCs w:val="24"/>
          <w:lang w:val="el-GR"/>
        </w:rPr>
        <w:t>προτάσεις</w:t>
      </w:r>
      <w:r>
        <w:rPr>
          <w:color w:val="auto"/>
          <w:sz w:val="24"/>
          <w:szCs w:val="24"/>
          <w:lang w:val="el-GR"/>
        </w:rPr>
        <w:t xml:space="preserve"> στην πολιτεία</w:t>
      </w:r>
      <w:r w:rsidR="00C810AF">
        <w:rPr>
          <w:color w:val="auto"/>
          <w:sz w:val="24"/>
          <w:szCs w:val="24"/>
          <w:lang w:val="el-GR"/>
        </w:rPr>
        <w:t>,</w:t>
      </w:r>
      <w:r>
        <w:rPr>
          <w:color w:val="auto"/>
          <w:sz w:val="24"/>
          <w:szCs w:val="24"/>
          <w:lang w:val="el-GR"/>
        </w:rPr>
        <w:t xml:space="preserve"> για την </w:t>
      </w:r>
      <w:r w:rsidR="00702AD2">
        <w:rPr>
          <w:color w:val="auto"/>
          <w:sz w:val="24"/>
          <w:szCs w:val="24"/>
          <w:lang w:val="el-GR"/>
        </w:rPr>
        <w:t>επίλυση</w:t>
      </w:r>
      <w:r>
        <w:rPr>
          <w:color w:val="auto"/>
          <w:sz w:val="24"/>
          <w:szCs w:val="24"/>
          <w:lang w:val="el-GR"/>
        </w:rPr>
        <w:t xml:space="preserve"> </w:t>
      </w:r>
      <w:r w:rsidR="00702AD2">
        <w:rPr>
          <w:color w:val="auto"/>
          <w:sz w:val="24"/>
          <w:szCs w:val="24"/>
          <w:lang w:val="el-GR"/>
        </w:rPr>
        <w:t>χρόνιων</w:t>
      </w:r>
      <w:r>
        <w:rPr>
          <w:color w:val="auto"/>
          <w:sz w:val="24"/>
          <w:szCs w:val="24"/>
          <w:lang w:val="el-GR"/>
        </w:rPr>
        <w:t xml:space="preserve"> προβλημάτων</w:t>
      </w:r>
      <w:r w:rsidR="00C810AF">
        <w:rPr>
          <w:color w:val="auto"/>
          <w:sz w:val="24"/>
          <w:szCs w:val="24"/>
          <w:lang w:val="el-GR"/>
        </w:rPr>
        <w:t>,</w:t>
      </w:r>
      <w:r>
        <w:rPr>
          <w:color w:val="auto"/>
          <w:sz w:val="24"/>
          <w:szCs w:val="24"/>
          <w:lang w:val="el-GR"/>
        </w:rPr>
        <w:t xml:space="preserve"> αλλά και προτάσεις με εξειδικευμένα μέτρα για την αποφυγή </w:t>
      </w:r>
      <w:r w:rsidR="00702AD2">
        <w:rPr>
          <w:color w:val="auto"/>
          <w:sz w:val="24"/>
          <w:szCs w:val="24"/>
          <w:lang w:val="el-GR"/>
        </w:rPr>
        <w:t>επιπτώσεων</w:t>
      </w:r>
      <w:r>
        <w:rPr>
          <w:color w:val="auto"/>
          <w:sz w:val="24"/>
          <w:szCs w:val="24"/>
          <w:lang w:val="el-GR"/>
        </w:rPr>
        <w:t xml:space="preserve"> από την επιβολή δασμών</w:t>
      </w:r>
      <w:r w:rsidR="00C810AF">
        <w:rPr>
          <w:color w:val="auto"/>
          <w:sz w:val="24"/>
          <w:szCs w:val="24"/>
          <w:lang w:val="el-GR"/>
        </w:rPr>
        <w:t>,</w:t>
      </w:r>
      <w:r>
        <w:rPr>
          <w:color w:val="auto"/>
          <w:sz w:val="24"/>
          <w:szCs w:val="24"/>
          <w:lang w:val="el-GR"/>
        </w:rPr>
        <w:t xml:space="preserve"> στα εξαγ</w:t>
      </w:r>
      <w:r w:rsidR="00702AD2">
        <w:rPr>
          <w:color w:val="auto"/>
          <w:sz w:val="24"/>
          <w:szCs w:val="24"/>
          <w:lang w:val="el-GR"/>
        </w:rPr>
        <w:t>ώγιμα</w:t>
      </w:r>
      <w:r>
        <w:rPr>
          <w:color w:val="auto"/>
          <w:sz w:val="24"/>
          <w:szCs w:val="24"/>
          <w:lang w:val="el-GR"/>
        </w:rPr>
        <w:t xml:space="preserve"> </w:t>
      </w:r>
      <w:r w:rsidR="00702AD2">
        <w:rPr>
          <w:color w:val="auto"/>
          <w:sz w:val="24"/>
          <w:szCs w:val="24"/>
          <w:lang w:val="el-GR"/>
        </w:rPr>
        <w:t>προϊόντα</w:t>
      </w:r>
      <w:r>
        <w:rPr>
          <w:color w:val="auto"/>
          <w:sz w:val="24"/>
          <w:szCs w:val="24"/>
          <w:lang w:val="el-GR"/>
        </w:rPr>
        <w:t xml:space="preserve"> της χ</w:t>
      </w:r>
      <w:r w:rsidR="00702AD2">
        <w:rPr>
          <w:color w:val="auto"/>
          <w:sz w:val="24"/>
          <w:szCs w:val="24"/>
          <w:lang w:val="el-GR"/>
        </w:rPr>
        <w:t>ώρας</w:t>
      </w:r>
      <w:r>
        <w:rPr>
          <w:color w:val="auto"/>
          <w:sz w:val="24"/>
          <w:szCs w:val="24"/>
          <w:lang w:val="el-GR"/>
        </w:rPr>
        <w:t xml:space="preserve"> μας.</w:t>
      </w:r>
      <w:r w:rsidR="00E90D00">
        <w:rPr>
          <w:color w:val="auto"/>
          <w:sz w:val="24"/>
          <w:szCs w:val="24"/>
          <w:lang w:val="el-GR"/>
        </w:rPr>
        <w:t xml:space="preserve"> </w:t>
      </w:r>
      <w:r w:rsidR="00702AD2">
        <w:rPr>
          <w:color w:val="auto"/>
          <w:sz w:val="24"/>
          <w:szCs w:val="24"/>
          <w:lang w:val="el-GR"/>
        </w:rPr>
        <w:t>Ι</w:t>
      </w:r>
      <w:r w:rsidR="00E90D00">
        <w:rPr>
          <w:color w:val="auto"/>
          <w:sz w:val="24"/>
          <w:szCs w:val="24"/>
          <w:lang w:val="el-GR"/>
        </w:rPr>
        <w:t xml:space="preserve">διαίτερη σημασία </w:t>
      </w:r>
      <w:r w:rsidR="00F57763">
        <w:rPr>
          <w:color w:val="auto"/>
          <w:sz w:val="24"/>
          <w:szCs w:val="24"/>
          <w:lang w:val="el-GR"/>
        </w:rPr>
        <w:t>οφείλει να δώσει η Πολιτεία</w:t>
      </w:r>
      <w:r w:rsidR="00E90D00">
        <w:rPr>
          <w:color w:val="auto"/>
          <w:sz w:val="24"/>
          <w:szCs w:val="24"/>
          <w:lang w:val="el-GR"/>
        </w:rPr>
        <w:t xml:space="preserve"> στην </w:t>
      </w:r>
      <w:r w:rsidR="00F57763">
        <w:rPr>
          <w:color w:val="auto"/>
          <w:sz w:val="24"/>
          <w:szCs w:val="24"/>
          <w:lang w:val="el-GR"/>
        </w:rPr>
        <w:t>άρση των περιορισμών των κρατικών ενισχύσεων.</w:t>
      </w:r>
      <w:r w:rsidR="00C347AE">
        <w:rPr>
          <w:color w:val="auto"/>
          <w:sz w:val="24"/>
          <w:szCs w:val="24"/>
          <w:lang w:val="el-GR"/>
        </w:rPr>
        <w:t>»</w:t>
      </w:r>
    </w:p>
    <w:p w14:paraId="72B4455A" w14:textId="77777777" w:rsidR="0090236A" w:rsidRDefault="0090236A" w:rsidP="00F919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both"/>
        <w:rPr>
          <w:color w:val="auto"/>
          <w:sz w:val="24"/>
          <w:szCs w:val="24"/>
          <w:lang w:val="el-GR"/>
        </w:rPr>
      </w:pPr>
    </w:p>
    <w:p w14:paraId="3657F41B" w14:textId="77777777" w:rsidR="002D408E" w:rsidRPr="00336DA6" w:rsidRDefault="002D408E">
      <w:pPr>
        <w:jc w:val="both"/>
        <w:rPr>
          <w:color w:val="FF0000"/>
          <w:sz w:val="24"/>
          <w:szCs w:val="24"/>
          <w:lang w:val="el-GR"/>
        </w:rPr>
      </w:pPr>
    </w:p>
    <w:sectPr w:rsidR="002D408E" w:rsidRPr="00336DA6" w:rsidSect="00D1049E">
      <w:type w:val="continuous"/>
      <w:pgSz w:w="11900" w:h="16840"/>
      <w:pgMar w:top="720" w:right="1304" w:bottom="816" w:left="1304" w:header="56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DFC4F" w14:textId="77777777" w:rsidR="0006646F" w:rsidRDefault="0006646F">
      <w:r>
        <w:separator/>
      </w:r>
    </w:p>
  </w:endnote>
  <w:endnote w:type="continuationSeparator" w:id="0">
    <w:p w14:paraId="49B18F5B" w14:textId="77777777" w:rsidR="0006646F" w:rsidRDefault="0006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3C5E" w14:textId="77777777" w:rsidR="00E74F96" w:rsidRDefault="00E74F9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2711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51E9" w14:textId="77777777" w:rsidR="0006646F" w:rsidRDefault="0006646F">
      <w:r>
        <w:separator/>
      </w:r>
    </w:p>
  </w:footnote>
  <w:footnote w:type="continuationSeparator" w:id="0">
    <w:p w14:paraId="4A9B4234" w14:textId="77777777" w:rsidR="0006646F" w:rsidRDefault="0006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6CD6E" w14:textId="77777777" w:rsidR="00E74F96" w:rsidRDefault="00000000">
    <w:pPr>
      <w:pStyle w:val="Header"/>
      <w:rPr>
        <w:b/>
        <w:bCs/>
      </w:rPr>
    </w:pPr>
    <w:r>
      <w:rPr>
        <w:noProof/>
      </w:rPr>
      <w:pict w14:anchorId="4DC64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fficeArt object" o:spid="_x0000_i1025" type="#_x0000_t75" style="width:36pt;height:32.25pt;visibility:visible" o:ole="">
          <v:imagedata r:id="rId1" o:title=""/>
        </v:shape>
      </w:pict>
    </w:r>
  </w:p>
  <w:p w14:paraId="6113B852" w14:textId="77777777" w:rsidR="00E74F96" w:rsidRDefault="00E74F96">
    <w:pPr>
      <w:pStyle w:val="Header"/>
      <w:rPr>
        <w:b/>
        <w:bCs/>
        <w:color w:val="0000FF"/>
        <w:u w:color="0000FF"/>
      </w:rPr>
    </w:pPr>
    <w:r>
      <w:tab/>
    </w:r>
    <w:r>
      <w:rPr>
        <w:b/>
        <w:bCs/>
        <w:color w:val="0000FF"/>
        <w:u w:color="0000FF"/>
      </w:rPr>
      <w:t>ΠΑΝΕΛΛΗΝΙΟΣ ΣΥΝΔΕΣΜΟΣ ΕΞΑΓΩΓΕΩΝ</w:t>
    </w:r>
  </w:p>
  <w:p w14:paraId="4C9306F1" w14:textId="77777777" w:rsidR="00E74F96" w:rsidRDefault="00E74F96">
    <w:pPr>
      <w:pStyle w:val="Header"/>
    </w:pPr>
  </w:p>
  <w:p w14:paraId="3F7E2DA2" w14:textId="77777777" w:rsidR="00E74F96" w:rsidRDefault="00E74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89BED" w14:textId="77777777" w:rsidR="00E74F96" w:rsidRDefault="00000000">
    <w:pPr>
      <w:pStyle w:val="Caption"/>
      <w:rPr>
        <w:sz w:val="20"/>
        <w:szCs w:val="20"/>
        <w:u w:val="none"/>
      </w:rPr>
    </w:pPr>
    <w:r>
      <w:rPr>
        <w:noProof/>
        <w:sz w:val="20"/>
        <w:szCs w:val="20"/>
        <w:u w:val="none"/>
      </w:rPr>
      <w:pict w14:anchorId="49A0B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6.25pt;height:79.5pt;visibility:visible" o:ole="">
          <v:imagedata r:id="rId1" o:title=""/>
        </v:shape>
      </w:pict>
    </w:r>
    <w:r w:rsidR="00E74F96">
      <w:rPr>
        <w:sz w:val="20"/>
        <w:szCs w:val="20"/>
        <w:u w:val="none"/>
      </w:rPr>
      <w:tab/>
    </w:r>
  </w:p>
  <w:p w14:paraId="3282C24B" w14:textId="77777777" w:rsidR="00E74F96" w:rsidRPr="008063BA" w:rsidRDefault="00E74F96">
    <w:pPr>
      <w:pStyle w:val="Caption"/>
      <w:rPr>
        <w:b/>
        <w:bCs/>
        <w:color w:val="0000FF"/>
        <w:sz w:val="38"/>
        <w:szCs w:val="38"/>
        <w:u w:val="none" w:color="0000FF"/>
        <w:lang w:val="el-GR"/>
      </w:rPr>
    </w:pPr>
    <w:r w:rsidRPr="008063BA">
      <w:rPr>
        <w:b/>
        <w:bCs/>
        <w:color w:val="0000FF"/>
        <w:sz w:val="38"/>
        <w:szCs w:val="38"/>
        <w:u w:val="none" w:color="0000FF"/>
        <w:lang w:val="el-GR"/>
      </w:rPr>
      <w:t>ΠΑΝΕΛΛΗΝΙΟΣ ΣΥΝΔΕΣΜΟΣ ΕΞΑΓΩΓΕΩΝ</w:t>
    </w:r>
  </w:p>
  <w:p w14:paraId="5D648000" w14:textId="77777777" w:rsidR="00E74F96" w:rsidRPr="008063BA" w:rsidRDefault="00E74F96">
    <w:pPr>
      <w:pStyle w:val="Heading2"/>
      <w:rPr>
        <w:sz w:val="22"/>
        <w:szCs w:val="22"/>
        <w:lang w:val="el-GR"/>
      </w:rPr>
    </w:pPr>
    <w:r w:rsidRPr="008063BA">
      <w:rPr>
        <w:sz w:val="22"/>
        <w:szCs w:val="22"/>
        <w:lang w:val="el-GR"/>
      </w:rPr>
      <w:t>ΚΡΑΤΙΝΟΥ 11 – 10552 ΑΘΗΝΑ</w:t>
    </w:r>
  </w:p>
  <w:p w14:paraId="738F6826" w14:textId="77777777" w:rsidR="00E74F96" w:rsidRPr="006A4360" w:rsidRDefault="00E74F96">
    <w:pPr>
      <w:jc w:val="center"/>
      <w:rPr>
        <w:sz w:val="22"/>
        <w:szCs w:val="22"/>
        <w:lang w:val="el-GR"/>
      </w:rPr>
    </w:pPr>
    <w:r w:rsidRPr="006A4360">
      <w:rPr>
        <w:rFonts w:ascii="Arial Unicode MS" w:eastAsia="Arial Unicode MS" w:hAnsi="Arial Unicode MS" w:cs="Arial Unicode MS"/>
        <w:sz w:val="22"/>
        <w:szCs w:val="22"/>
        <w:lang w:val="el-GR"/>
      </w:rPr>
      <w:t>☎</w:t>
    </w:r>
    <w:r w:rsidR="00C717FE" w:rsidRPr="006A4360">
      <w:rPr>
        <w:sz w:val="22"/>
        <w:szCs w:val="22"/>
        <w:lang w:val="el-GR"/>
      </w:rPr>
      <w:t>210.5221515</w:t>
    </w:r>
    <w:r w:rsidR="009D1F01" w:rsidRPr="006A4360">
      <w:rPr>
        <w:sz w:val="22"/>
        <w:szCs w:val="22"/>
        <w:lang w:val="el-GR"/>
      </w:rPr>
      <w:t xml:space="preserve"> - 210.5228925</w:t>
    </w:r>
  </w:p>
  <w:p w14:paraId="5F9B6613" w14:textId="77777777" w:rsidR="00E74F96" w:rsidRPr="00671FBD" w:rsidRDefault="00E74F96">
    <w:pPr>
      <w:pStyle w:val="Footer"/>
      <w:tabs>
        <w:tab w:val="clear" w:pos="4153"/>
        <w:tab w:val="clear" w:pos="8306"/>
      </w:tabs>
      <w:jc w:val="center"/>
      <w:rPr>
        <w:sz w:val="22"/>
        <w:szCs w:val="22"/>
        <w:lang w:val="fr-FR"/>
      </w:rPr>
    </w:pPr>
    <w:r>
      <w:rPr>
        <w:sz w:val="22"/>
        <w:szCs w:val="22"/>
        <w:lang w:val="fr-FR"/>
      </w:rPr>
      <w:t xml:space="preserve">e-mail: </w:t>
    </w:r>
    <w:r w:rsidR="009D1F01">
      <w:rPr>
        <w:rStyle w:val="a"/>
        <w:lang w:val="en-US"/>
      </w:rPr>
      <w:t>info</w:t>
    </w:r>
    <w:r>
      <w:rPr>
        <w:rStyle w:val="a"/>
      </w:rPr>
      <w:t>@</w:t>
    </w:r>
    <w:r w:rsidR="009D1F01">
      <w:rPr>
        <w:rStyle w:val="a"/>
      </w:rPr>
      <w:t>pse</w:t>
    </w:r>
    <w:r>
      <w:rPr>
        <w:rStyle w:val="a"/>
      </w:rPr>
      <w:t>.gr</w:t>
    </w:r>
    <w:r>
      <w:rPr>
        <w:sz w:val="22"/>
        <w:szCs w:val="22"/>
        <w:lang w:val="fr-FR"/>
      </w:rPr>
      <w:t xml:space="preserve">    site: </w:t>
    </w:r>
    <w:r>
      <w:rPr>
        <w:rStyle w:val="a"/>
      </w:rPr>
      <w:t>www.pse.gr</w:t>
    </w:r>
  </w:p>
  <w:p w14:paraId="67A7D2DF" w14:textId="77777777" w:rsidR="00E74F96" w:rsidRPr="00671FBD" w:rsidRDefault="00E74F96">
    <w:pPr>
      <w:pStyle w:val="Footer"/>
      <w:tabs>
        <w:tab w:val="clear" w:pos="4153"/>
        <w:tab w:val="clear" w:pos="8306"/>
      </w:tabs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5003C"/>
    <w:multiLevelType w:val="multilevel"/>
    <w:tmpl w:val="4F94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02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DE3"/>
    <w:rsid w:val="00000680"/>
    <w:rsid w:val="000007DC"/>
    <w:rsid w:val="00003ADA"/>
    <w:rsid w:val="0001336C"/>
    <w:rsid w:val="00017228"/>
    <w:rsid w:val="00020D44"/>
    <w:rsid w:val="00021A7A"/>
    <w:rsid w:val="00024E42"/>
    <w:rsid w:val="0002519C"/>
    <w:rsid w:val="00026F26"/>
    <w:rsid w:val="00034EFB"/>
    <w:rsid w:val="00035EED"/>
    <w:rsid w:val="00036127"/>
    <w:rsid w:val="000406C5"/>
    <w:rsid w:val="00044E9F"/>
    <w:rsid w:val="00046995"/>
    <w:rsid w:val="0005029D"/>
    <w:rsid w:val="0005304E"/>
    <w:rsid w:val="00053D5B"/>
    <w:rsid w:val="00054A82"/>
    <w:rsid w:val="0005513E"/>
    <w:rsid w:val="00056536"/>
    <w:rsid w:val="000566CC"/>
    <w:rsid w:val="000628B2"/>
    <w:rsid w:val="00064066"/>
    <w:rsid w:val="0006646F"/>
    <w:rsid w:val="00071A2E"/>
    <w:rsid w:val="00071C94"/>
    <w:rsid w:val="00075550"/>
    <w:rsid w:val="00085849"/>
    <w:rsid w:val="00087635"/>
    <w:rsid w:val="0009042D"/>
    <w:rsid w:val="00093208"/>
    <w:rsid w:val="00095EE6"/>
    <w:rsid w:val="000A235D"/>
    <w:rsid w:val="000A31A7"/>
    <w:rsid w:val="000A6B4B"/>
    <w:rsid w:val="000A6D1F"/>
    <w:rsid w:val="000A7349"/>
    <w:rsid w:val="000B17D3"/>
    <w:rsid w:val="000B4856"/>
    <w:rsid w:val="000B6526"/>
    <w:rsid w:val="000B6A53"/>
    <w:rsid w:val="000C63F5"/>
    <w:rsid w:val="000D0B0C"/>
    <w:rsid w:val="000D2A0A"/>
    <w:rsid w:val="000F116E"/>
    <w:rsid w:val="000F1535"/>
    <w:rsid w:val="000F25C6"/>
    <w:rsid w:val="000F28B2"/>
    <w:rsid w:val="00100154"/>
    <w:rsid w:val="00100645"/>
    <w:rsid w:val="00101A00"/>
    <w:rsid w:val="0010727F"/>
    <w:rsid w:val="00110151"/>
    <w:rsid w:val="00112567"/>
    <w:rsid w:val="001132ED"/>
    <w:rsid w:val="00115069"/>
    <w:rsid w:val="00115335"/>
    <w:rsid w:val="001174D1"/>
    <w:rsid w:val="001210CF"/>
    <w:rsid w:val="0012421C"/>
    <w:rsid w:val="00124C51"/>
    <w:rsid w:val="00125D98"/>
    <w:rsid w:val="00125F0C"/>
    <w:rsid w:val="00126083"/>
    <w:rsid w:val="00130D0B"/>
    <w:rsid w:val="0013226A"/>
    <w:rsid w:val="00132CD9"/>
    <w:rsid w:val="00136821"/>
    <w:rsid w:val="00136EF5"/>
    <w:rsid w:val="0013755E"/>
    <w:rsid w:val="001402E2"/>
    <w:rsid w:val="00142B38"/>
    <w:rsid w:val="001435BE"/>
    <w:rsid w:val="001437DC"/>
    <w:rsid w:val="001438BB"/>
    <w:rsid w:val="001452E3"/>
    <w:rsid w:val="00145956"/>
    <w:rsid w:val="00147440"/>
    <w:rsid w:val="00151927"/>
    <w:rsid w:val="0015342D"/>
    <w:rsid w:val="00156BDC"/>
    <w:rsid w:val="001603B1"/>
    <w:rsid w:val="00163E59"/>
    <w:rsid w:val="0016786D"/>
    <w:rsid w:val="00167BCC"/>
    <w:rsid w:val="001708FA"/>
    <w:rsid w:val="0017264F"/>
    <w:rsid w:val="0017753E"/>
    <w:rsid w:val="001808D8"/>
    <w:rsid w:val="00194652"/>
    <w:rsid w:val="00194F0A"/>
    <w:rsid w:val="001A1491"/>
    <w:rsid w:val="001A2FBB"/>
    <w:rsid w:val="001A5F54"/>
    <w:rsid w:val="001A6B38"/>
    <w:rsid w:val="001B31BB"/>
    <w:rsid w:val="001B3F68"/>
    <w:rsid w:val="001B767C"/>
    <w:rsid w:val="001C364A"/>
    <w:rsid w:val="001C5635"/>
    <w:rsid w:val="001C578F"/>
    <w:rsid w:val="001D5775"/>
    <w:rsid w:val="001D637C"/>
    <w:rsid w:val="001E2A5A"/>
    <w:rsid w:val="001E399A"/>
    <w:rsid w:val="001E7BC9"/>
    <w:rsid w:val="001F01C3"/>
    <w:rsid w:val="001F08F5"/>
    <w:rsid w:val="001F1281"/>
    <w:rsid w:val="001F1D0F"/>
    <w:rsid w:val="001F3FC0"/>
    <w:rsid w:val="001F47C1"/>
    <w:rsid w:val="001F4AAE"/>
    <w:rsid w:val="001F5028"/>
    <w:rsid w:val="001F546B"/>
    <w:rsid w:val="001F6622"/>
    <w:rsid w:val="002004B1"/>
    <w:rsid w:val="0020233A"/>
    <w:rsid w:val="002038D5"/>
    <w:rsid w:val="00203DC4"/>
    <w:rsid w:val="00204679"/>
    <w:rsid w:val="00204822"/>
    <w:rsid w:val="00206030"/>
    <w:rsid w:val="0020654B"/>
    <w:rsid w:val="00207C49"/>
    <w:rsid w:val="00210CA7"/>
    <w:rsid w:val="00211CC9"/>
    <w:rsid w:val="00212D04"/>
    <w:rsid w:val="00214B8B"/>
    <w:rsid w:val="00220038"/>
    <w:rsid w:val="00222968"/>
    <w:rsid w:val="00225518"/>
    <w:rsid w:val="00226F53"/>
    <w:rsid w:val="00233176"/>
    <w:rsid w:val="00233CD8"/>
    <w:rsid w:val="00236251"/>
    <w:rsid w:val="00236A8E"/>
    <w:rsid w:val="00240476"/>
    <w:rsid w:val="00243470"/>
    <w:rsid w:val="0025653A"/>
    <w:rsid w:val="00257983"/>
    <w:rsid w:val="00261F63"/>
    <w:rsid w:val="0027028D"/>
    <w:rsid w:val="00270E9C"/>
    <w:rsid w:val="0027113B"/>
    <w:rsid w:val="002739CD"/>
    <w:rsid w:val="002759FF"/>
    <w:rsid w:val="00275A4C"/>
    <w:rsid w:val="002809F6"/>
    <w:rsid w:val="00280C44"/>
    <w:rsid w:val="00281E51"/>
    <w:rsid w:val="00282FEA"/>
    <w:rsid w:val="00291C6E"/>
    <w:rsid w:val="0029284F"/>
    <w:rsid w:val="00292923"/>
    <w:rsid w:val="00294001"/>
    <w:rsid w:val="00297422"/>
    <w:rsid w:val="002A08B1"/>
    <w:rsid w:val="002A0D52"/>
    <w:rsid w:val="002A23EF"/>
    <w:rsid w:val="002A3501"/>
    <w:rsid w:val="002A3759"/>
    <w:rsid w:val="002A48C8"/>
    <w:rsid w:val="002A6B8D"/>
    <w:rsid w:val="002C0199"/>
    <w:rsid w:val="002C5CC0"/>
    <w:rsid w:val="002D3F7D"/>
    <w:rsid w:val="002D408E"/>
    <w:rsid w:val="002D4444"/>
    <w:rsid w:val="002D4A60"/>
    <w:rsid w:val="002E43C4"/>
    <w:rsid w:val="002E510C"/>
    <w:rsid w:val="002E52CF"/>
    <w:rsid w:val="002F0193"/>
    <w:rsid w:val="002F1E8C"/>
    <w:rsid w:val="002F5FC0"/>
    <w:rsid w:val="00300586"/>
    <w:rsid w:val="00304FF2"/>
    <w:rsid w:val="0032302C"/>
    <w:rsid w:val="00324D5A"/>
    <w:rsid w:val="00326723"/>
    <w:rsid w:val="00330645"/>
    <w:rsid w:val="00330FCF"/>
    <w:rsid w:val="00331953"/>
    <w:rsid w:val="00332550"/>
    <w:rsid w:val="0033496B"/>
    <w:rsid w:val="0033539E"/>
    <w:rsid w:val="00336DA6"/>
    <w:rsid w:val="00342273"/>
    <w:rsid w:val="00344624"/>
    <w:rsid w:val="0034505B"/>
    <w:rsid w:val="00347CD5"/>
    <w:rsid w:val="00363A0B"/>
    <w:rsid w:val="003640F9"/>
    <w:rsid w:val="00364709"/>
    <w:rsid w:val="00364715"/>
    <w:rsid w:val="003649E0"/>
    <w:rsid w:val="0036582B"/>
    <w:rsid w:val="00366AA2"/>
    <w:rsid w:val="00370032"/>
    <w:rsid w:val="00371AB7"/>
    <w:rsid w:val="00372031"/>
    <w:rsid w:val="00377ED2"/>
    <w:rsid w:val="0038026C"/>
    <w:rsid w:val="00380F31"/>
    <w:rsid w:val="00382E4C"/>
    <w:rsid w:val="00385177"/>
    <w:rsid w:val="00386276"/>
    <w:rsid w:val="00386330"/>
    <w:rsid w:val="0038636B"/>
    <w:rsid w:val="00386EEA"/>
    <w:rsid w:val="00391C76"/>
    <w:rsid w:val="003948DA"/>
    <w:rsid w:val="00394DB3"/>
    <w:rsid w:val="00394F1B"/>
    <w:rsid w:val="003965EC"/>
    <w:rsid w:val="00397D45"/>
    <w:rsid w:val="003A74F1"/>
    <w:rsid w:val="003B1B18"/>
    <w:rsid w:val="003B57DC"/>
    <w:rsid w:val="003C1D06"/>
    <w:rsid w:val="003C209B"/>
    <w:rsid w:val="003C364F"/>
    <w:rsid w:val="003C77F2"/>
    <w:rsid w:val="003D00CA"/>
    <w:rsid w:val="003D093C"/>
    <w:rsid w:val="003D7F3F"/>
    <w:rsid w:val="003E23D6"/>
    <w:rsid w:val="003E586E"/>
    <w:rsid w:val="003E589C"/>
    <w:rsid w:val="003E5D6B"/>
    <w:rsid w:val="003E65BC"/>
    <w:rsid w:val="003E6A35"/>
    <w:rsid w:val="003F2D74"/>
    <w:rsid w:val="003F39AA"/>
    <w:rsid w:val="003F7338"/>
    <w:rsid w:val="00403F4A"/>
    <w:rsid w:val="004055ED"/>
    <w:rsid w:val="004059AA"/>
    <w:rsid w:val="004066EB"/>
    <w:rsid w:val="00410107"/>
    <w:rsid w:val="00410619"/>
    <w:rsid w:val="00410770"/>
    <w:rsid w:val="004128F2"/>
    <w:rsid w:val="004149A0"/>
    <w:rsid w:val="00416643"/>
    <w:rsid w:val="004212C8"/>
    <w:rsid w:val="00423347"/>
    <w:rsid w:val="00425502"/>
    <w:rsid w:val="0043089E"/>
    <w:rsid w:val="004335FD"/>
    <w:rsid w:val="00434985"/>
    <w:rsid w:val="00440C9C"/>
    <w:rsid w:val="00440DBE"/>
    <w:rsid w:val="00440EFA"/>
    <w:rsid w:val="00442392"/>
    <w:rsid w:val="00444402"/>
    <w:rsid w:val="00451DEB"/>
    <w:rsid w:val="00455865"/>
    <w:rsid w:val="004602F1"/>
    <w:rsid w:val="00461E57"/>
    <w:rsid w:val="004720E5"/>
    <w:rsid w:val="00475940"/>
    <w:rsid w:val="004808F0"/>
    <w:rsid w:val="00482596"/>
    <w:rsid w:val="00484582"/>
    <w:rsid w:val="00486CE6"/>
    <w:rsid w:val="00486D7A"/>
    <w:rsid w:val="00490FA1"/>
    <w:rsid w:val="00492189"/>
    <w:rsid w:val="00494C7F"/>
    <w:rsid w:val="00495A39"/>
    <w:rsid w:val="004A20D6"/>
    <w:rsid w:val="004A2F72"/>
    <w:rsid w:val="004A3CCC"/>
    <w:rsid w:val="004A403C"/>
    <w:rsid w:val="004B16A3"/>
    <w:rsid w:val="004B1819"/>
    <w:rsid w:val="004B3DA0"/>
    <w:rsid w:val="004C0868"/>
    <w:rsid w:val="004C78A2"/>
    <w:rsid w:val="004D1DF2"/>
    <w:rsid w:val="004D201D"/>
    <w:rsid w:val="004D33FB"/>
    <w:rsid w:val="004D38D5"/>
    <w:rsid w:val="004D4547"/>
    <w:rsid w:val="004E2850"/>
    <w:rsid w:val="004E47E8"/>
    <w:rsid w:val="004E4C1D"/>
    <w:rsid w:val="004E5131"/>
    <w:rsid w:val="004E7CE1"/>
    <w:rsid w:val="004F3DE3"/>
    <w:rsid w:val="004F755D"/>
    <w:rsid w:val="0050189A"/>
    <w:rsid w:val="005021D4"/>
    <w:rsid w:val="00502FF7"/>
    <w:rsid w:val="005035D9"/>
    <w:rsid w:val="00505D4D"/>
    <w:rsid w:val="00507028"/>
    <w:rsid w:val="005075A0"/>
    <w:rsid w:val="0050770E"/>
    <w:rsid w:val="0051222D"/>
    <w:rsid w:val="005211BE"/>
    <w:rsid w:val="00523BF9"/>
    <w:rsid w:val="00533284"/>
    <w:rsid w:val="00536F16"/>
    <w:rsid w:val="0053722F"/>
    <w:rsid w:val="005415A6"/>
    <w:rsid w:val="005416C8"/>
    <w:rsid w:val="00542F6D"/>
    <w:rsid w:val="0054630C"/>
    <w:rsid w:val="005524AA"/>
    <w:rsid w:val="005579CF"/>
    <w:rsid w:val="00560E7F"/>
    <w:rsid w:val="00565D2B"/>
    <w:rsid w:val="005663BB"/>
    <w:rsid w:val="005677AF"/>
    <w:rsid w:val="00573484"/>
    <w:rsid w:val="0057444F"/>
    <w:rsid w:val="005749E0"/>
    <w:rsid w:val="00575191"/>
    <w:rsid w:val="005772D6"/>
    <w:rsid w:val="005812C8"/>
    <w:rsid w:val="00584C1A"/>
    <w:rsid w:val="0058666B"/>
    <w:rsid w:val="00596BD8"/>
    <w:rsid w:val="005A05A5"/>
    <w:rsid w:val="005A29AB"/>
    <w:rsid w:val="005A6933"/>
    <w:rsid w:val="005A76ED"/>
    <w:rsid w:val="005B5186"/>
    <w:rsid w:val="005B74BE"/>
    <w:rsid w:val="005C0F40"/>
    <w:rsid w:val="005C1DC8"/>
    <w:rsid w:val="005C4015"/>
    <w:rsid w:val="005D40A4"/>
    <w:rsid w:val="005E0A27"/>
    <w:rsid w:val="005E1837"/>
    <w:rsid w:val="005E5B9F"/>
    <w:rsid w:val="005F0E52"/>
    <w:rsid w:val="005F3465"/>
    <w:rsid w:val="005F4CDD"/>
    <w:rsid w:val="005F78B9"/>
    <w:rsid w:val="00600291"/>
    <w:rsid w:val="00601D82"/>
    <w:rsid w:val="00601F62"/>
    <w:rsid w:val="00602AE7"/>
    <w:rsid w:val="006034AF"/>
    <w:rsid w:val="00604270"/>
    <w:rsid w:val="00610AB7"/>
    <w:rsid w:val="0061132E"/>
    <w:rsid w:val="0061134C"/>
    <w:rsid w:val="00611A24"/>
    <w:rsid w:val="0061332D"/>
    <w:rsid w:val="006140BD"/>
    <w:rsid w:val="00614871"/>
    <w:rsid w:val="00614A50"/>
    <w:rsid w:val="00614E2E"/>
    <w:rsid w:val="00617F8A"/>
    <w:rsid w:val="00621D8B"/>
    <w:rsid w:val="006227BF"/>
    <w:rsid w:val="00626270"/>
    <w:rsid w:val="00627AFF"/>
    <w:rsid w:val="00630A4F"/>
    <w:rsid w:val="0063642F"/>
    <w:rsid w:val="0064382F"/>
    <w:rsid w:val="006472B8"/>
    <w:rsid w:val="00652AAF"/>
    <w:rsid w:val="00655E74"/>
    <w:rsid w:val="00662790"/>
    <w:rsid w:val="00665F8D"/>
    <w:rsid w:val="00666BDB"/>
    <w:rsid w:val="00670B4F"/>
    <w:rsid w:val="00671FBD"/>
    <w:rsid w:val="006734F5"/>
    <w:rsid w:val="00676AF3"/>
    <w:rsid w:val="00677167"/>
    <w:rsid w:val="00684D5A"/>
    <w:rsid w:val="00686A7E"/>
    <w:rsid w:val="00692E8A"/>
    <w:rsid w:val="006965E3"/>
    <w:rsid w:val="00697867"/>
    <w:rsid w:val="006A2C9A"/>
    <w:rsid w:val="006A343F"/>
    <w:rsid w:val="006A382F"/>
    <w:rsid w:val="006A4360"/>
    <w:rsid w:val="006A55DA"/>
    <w:rsid w:val="006A56F0"/>
    <w:rsid w:val="006A7495"/>
    <w:rsid w:val="006B33C4"/>
    <w:rsid w:val="006B3A1F"/>
    <w:rsid w:val="006B4306"/>
    <w:rsid w:val="006B7C61"/>
    <w:rsid w:val="006C096A"/>
    <w:rsid w:val="006C158D"/>
    <w:rsid w:val="006C2EC0"/>
    <w:rsid w:val="006C3783"/>
    <w:rsid w:val="006C4416"/>
    <w:rsid w:val="006C765F"/>
    <w:rsid w:val="006D3AED"/>
    <w:rsid w:val="006E031B"/>
    <w:rsid w:val="006E3167"/>
    <w:rsid w:val="006F4935"/>
    <w:rsid w:val="00700AAE"/>
    <w:rsid w:val="00700D32"/>
    <w:rsid w:val="00702AD2"/>
    <w:rsid w:val="00703F87"/>
    <w:rsid w:val="0070573B"/>
    <w:rsid w:val="00715210"/>
    <w:rsid w:val="007208E1"/>
    <w:rsid w:val="00721989"/>
    <w:rsid w:val="00723048"/>
    <w:rsid w:val="00723E03"/>
    <w:rsid w:val="007262CF"/>
    <w:rsid w:val="007316CC"/>
    <w:rsid w:val="007358A6"/>
    <w:rsid w:val="00735AEA"/>
    <w:rsid w:val="0074237B"/>
    <w:rsid w:val="007458DE"/>
    <w:rsid w:val="00745961"/>
    <w:rsid w:val="007473FE"/>
    <w:rsid w:val="00747D71"/>
    <w:rsid w:val="00756DD4"/>
    <w:rsid w:val="00756ED7"/>
    <w:rsid w:val="007639D7"/>
    <w:rsid w:val="00770541"/>
    <w:rsid w:val="00771574"/>
    <w:rsid w:val="0077514F"/>
    <w:rsid w:val="00776DC2"/>
    <w:rsid w:val="00781A41"/>
    <w:rsid w:val="007902E6"/>
    <w:rsid w:val="00792872"/>
    <w:rsid w:val="0079371C"/>
    <w:rsid w:val="007A0C4E"/>
    <w:rsid w:val="007A1341"/>
    <w:rsid w:val="007A673D"/>
    <w:rsid w:val="007A7FAC"/>
    <w:rsid w:val="007B62BA"/>
    <w:rsid w:val="007D23F6"/>
    <w:rsid w:val="007D45A9"/>
    <w:rsid w:val="007D5B30"/>
    <w:rsid w:val="007E1602"/>
    <w:rsid w:val="007E1A1A"/>
    <w:rsid w:val="007E2058"/>
    <w:rsid w:val="007E3A37"/>
    <w:rsid w:val="007F1559"/>
    <w:rsid w:val="007F480C"/>
    <w:rsid w:val="007F49AD"/>
    <w:rsid w:val="007F72E3"/>
    <w:rsid w:val="00800642"/>
    <w:rsid w:val="00801D47"/>
    <w:rsid w:val="00803463"/>
    <w:rsid w:val="00806E30"/>
    <w:rsid w:val="00811487"/>
    <w:rsid w:val="008130AA"/>
    <w:rsid w:val="00815507"/>
    <w:rsid w:val="008162A6"/>
    <w:rsid w:val="00816719"/>
    <w:rsid w:val="00820642"/>
    <w:rsid w:val="00820E00"/>
    <w:rsid w:val="008230D6"/>
    <w:rsid w:val="00823419"/>
    <w:rsid w:val="00823B37"/>
    <w:rsid w:val="008264F5"/>
    <w:rsid w:val="0083220B"/>
    <w:rsid w:val="00835591"/>
    <w:rsid w:val="00836B1E"/>
    <w:rsid w:val="00836EDB"/>
    <w:rsid w:val="00837748"/>
    <w:rsid w:val="00842ABA"/>
    <w:rsid w:val="008430B0"/>
    <w:rsid w:val="008440ED"/>
    <w:rsid w:val="008508CC"/>
    <w:rsid w:val="00850CAB"/>
    <w:rsid w:val="0086654E"/>
    <w:rsid w:val="00870B7D"/>
    <w:rsid w:val="00872F74"/>
    <w:rsid w:val="008766FA"/>
    <w:rsid w:val="00876AB1"/>
    <w:rsid w:val="008802C2"/>
    <w:rsid w:val="00886389"/>
    <w:rsid w:val="0089015C"/>
    <w:rsid w:val="008907E3"/>
    <w:rsid w:val="008914CF"/>
    <w:rsid w:val="0089285A"/>
    <w:rsid w:val="00893A20"/>
    <w:rsid w:val="00895EEE"/>
    <w:rsid w:val="008A0B97"/>
    <w:rsid w:val="008A239A"/>
    <w:rsid w:val="008A7F9E"/>
    <w:rsid w:val="008B0334"/>
    <w:rsid w:val="008B1895"/>
    <w:rsid w:val="008B236E"/>
    <w:rsid w:val="008B53C7"/>
    <w:rsid w:val="008C2177"/>
    <w:rsid w:val="008C61A7"/>
    <w:rsid w:val="008C7D90"/>
    <w:rsid w:val="008D1996"/>
    <w:rsid w:val="008D7224"/>
    <w:rsid w:val="008E447C"/>
    <w:rsid w:val="008E6F3F"/>
    <w:rsid w:val="008F004F"/>
    <w:rsid w:val="008F0FD3"/>
    <w:rsid w:val="008F1115"/>
    <w:rsid w:val="008F2EB3"/>
    <w:rsid w:val="008F5B50"/>
    <w:rsid w:val="008F774D"/>
    <w:rsid w:val="008F78E1"/>
    <w:rsid w:val="0090236A"/>
    <w:rsid w:val="00907B7D"/>
    <w:rsid w:val="00910334"/>
    <w:rsid w:val="00911D7B"/>
    <w:rsid w:val="00912ADF"/>
    <w:rsid w:val="00914907"/>
    <w:rsid w:val="009149AB"/>
    <w:rsid w:val="00916AC9"/>
    <w:rsid w:val="00917C55"/>
    <w:rsid w:val="0092129E"/>
    <w:rsid w:val="009263AE"/>
    <w:rsid w:val="00927449"/>
    <w:rsid w:val="009305CD"/>
    <w:rsid w:val="00936129"/>
    <w:rsid w:val="009417CA"/>
    <w:rsid w:val="009430FD"/>
    <w:rsid w:val="00946562"/>
    <w:rsid w:val="009503A9"/>
    <w:rsid w:val="0095119E"/>
    <w:rsid w:val="0095528A"/>
    <w:rsid w:val="00957459"/>
    <w:rsid w:val="009615CE"/>
    <w:rsid w:val="00963027"/>
    <w:rsid w:val="00963C39"/>
    <w:rsid w:val="00963D0D"/>
    <w:rsid w:val="009647CD"/>
    <w:rsid w:val="00964A08"/>
    <w:rsid w:val="00970A61"/>
    <w:rsid w:val="009716DF"/>
    <w:rsid w:val="0097248E"/>
    <w:rsid w:val="00976429"/>
    <w:rsid w:val="00981383"/>
    <w:rsid w:val="009903DF"/>
    <w:rsid w:val="00993570"/>
    <w:rsid w:val="00993D0B"/>
    <w:rsid w:val="009A242B"/>
    <w:rsid w:val="009A3194"/>
    <w:rsid w:val="009A3EB6"/>
    <w:rsid w:val="009A4B7A"/>
    <w:rsid w:val="009A7380"/>
    <w:rsid w:val="009B2675"/>
    <w:rsid w:val="009B2FDB"/>
    <w:rsid w:val="009B5840"/>
    <w:rsid w:val="009B6886"/>
    <w:rsid w:val="009B6A17"/>
    <w:rsid w:val="009C4E3C"/>
    <w:rsid w:val="009C7F92"/>
    <w:rsid w:val="009D1F01"/>
    <w:rsid w:val="009D3A29"/>
    <w:rsid w:val="009D53CE"/>
    <w:rsid w:val="009D6048"/>
    <w:rsid w:val="009D6B97"/>
    <w:rsid w:val="009D7F0B"/>
    <w:rsid w:val="009E368F"/>
    <w:rsid w:val="009E40C3"/>
    <w:rsid w:val="009E540F"/>
    <w:rsid w:val="009E583B"/>
    <w:rsid w:val="009E7C49"/>
    <w:rsid w:val="009F141E"/>
    <w:rsid w:val="009F26C8"/>
    <w:rsid w:val="009F2822"/>
    <w:rsid w:val="00A02124"/>
    <w:rsid w:val="00A047A2"/>
    <w:rsid w:val="00A1020C"/>
    <w:rsid w:val="00A14063"/>
    <w:rsid w:val="00A15614"/>
    <w:rsid w:val="00A15E1F"/>
    <w:rsid w:val="00A25A7E"/>
    <w:rsid w:val="00A27225"/>
    <w:rsid w:val="00A32616"/>
    <w:rsid w:val="00A34A74"/>
    <w:rsid w:val="00A360F2"/>
    <w:rsid w:val="00A3618C"/>
    <w:rsid w:val="00A41462"/>
    <w:rsid w:val="00A4246D"/>
    <w:rsid w:val="00A425CC"/>
    <w:rsid w:val="00A43F58"/>
    <w:rsid w:val="00A44D32"/>
    <w:rsid w:val="00A50208"/>
    <w:rsid w:val="00A52843"/>
    <w:rsid w:val="00A54DAD"/>
    <w:rsid w:val="00A57006"/>
    <w:rsid w:val="00A622BD"/>
    <w:rsid w:val="00A62DD3"/>
    <w:rsid w:val="00A635A6"/>
    <w:rsid w:val="00A67D91"/>
    <w:rsid w:val="00A7095B"/>
    <w:rsid w:val="00A73C0F"/>
    <w:rsid w:val="00A75551"/>
    <w:rsid w:val="00A77457"/>
    <w:rsid w:val="00A831FC"/>
    <w:rsid w:val="00A83A37"/>
    <w:rsid w:val="00A84853"/>
    <w:rsid w:val="00A903CC"/>
    <w:rsid w:val="00A9133C"/>
    <w:rsid w:val="00A915DC"/>
    <w:rsid w:val="00A925B8"/>
    <w:rsid w:val="00A926FF"/>
    <w:rsid w:val="00A950D7"/>
    <w:rsid w:val="00A97241"/>
    <w:rsid w:val="00A97389"/>
    <w:rsid w:val="00AA341C"/>
    <w:rsid w:val="00AA6A54"/>
    <w:rsid w:val="00AB1AF3"/>
    <w:rsid w:val="00AB43E0"/>
    <w:rsid w:val="00AC14A7"/>
    <w:rsid w:val="00AC20BB"/>
    <w:rsid w:val="00AC5381"/>
    <w:rsid w:val="00AC63FB"/>
    <w:rsid w:val="00AD0E03"/>
    <w:rsid w:val="00AD1FAD"/>
    <w:rsid w:val="00AD6D84"/>
    <w:rsid w:val="00AE0B24"/>
    <w:rsid w:val="00AE2693"/>
    <w:rsid w:val="00AE4BAD"/>
    <w:rsid w:val="00AF1F62"/>
    <w:rsid w:val="00B00D93"/>
    <w:rsid w:val="00B012AF"/>
    <w:rsid w:val="00B04686"/>
    <w:rsid w:val="00B0468E"/>
    <w:rsid w:val="00B05735"/>
    <w:rsid w:val="00B0611D"/>
    <w:rsid w:val="00B10DC2"/>
    <w:rsid w:val="00B176CB"/>
    <w:rsid w:val="00B214AE"/>
    <w:rsid w:val="00B261FC"/>
    <w:rsid w:val="00B305DE"/>
    <w:rsid w:val="00B3237D"/>
    <w:rsid w:val="00B34D6C"/>
    <w:rsid w:val="00B4692B"/>
    <w:rsid w:val="00B47F06"/>
    <w:rsid w:val="00B61482"/>
    <w:rsid w:val="00B636B2"/>
    <w:rsid w:val="00B70D6B"/>
    <w:rsid w:val="00B738D2"/>
    <w:rsid w:val="00B85770"/>
    <w:rsid w:val="00B92948"/>
    <w:rsid w:val="00B92A15"/>
    <w:rsid w:val="00B9348A"/>
    <w:rsid w:val="00B934CA"/>
    <w:rsid w:val="00B95B2C"/>
    <w:rsid w:val="00BA53AA"/>
    <w:rsid w:val="00BA6DC7"/>
    <w:rsid w:val="00BA6DD4"/>
    <w:rsid w:val="00BB2C9E"/>
    <w:rsid w:val="00BB2F76"/>
    <w:rsid w:val="00BB4CE8"/>
    <w:rsid w:val="00BC0114"/>
    <w:rsid w:val="00BC3BA8"/>
    <w:rsid w:val="00BC4419"/>
    <w:rsid w:val="00BC4983"/>
    <w:rsid w:val="00BC691F"/>
    <w:rsid w:val="00BD1989"/>
    <w:rsid w:val="00BD1C7C"/>
    <w:rsid w:val="00BD2F9B"/>
    <w:rsid w:val="00BD3CEB"/>
    <w:rsid w:val="00BD4D50"/>
    <w:rsid w:val="00BE1063"/>
    <w:rsid w:val="00BE2F99"/>
    <w:rsid w:val="00BE3C4F"/>
    <w:rsid w:val="00BE67D7"/>
    <w:rsid w:val="00BE729E"/>
    <w:rsid w:val="00BF3302"/>
    <w:rsid w:val="00BF7487"/>
    <w:rsid w:val="00C01F24"/>
    <w:rsid w:val="00C02D58"/>
    <w:rsid w:val="00C043EE"/>
    <w:rsid w:val="00C0451B"/>
    <w:rsid w:val="00C05189"/>
    <w:rsid w:val="00C06924"/>
    <w:rsid w:val="00C06DED"/>
    <w:rsid w:val="00C1114E"/>
    <w:rsid w:val="00C111A1"/>
    <w:rsid w:val="00C1228E"/>
    <w:rsid w:val="00C12656"/>
    <w:rsid w:val="00C201DF"/>
    <w:rsid w:val="00C21AE6"/>
    <w:rsid w:val="00C23D51"/>
    <w:rsid w:val="00C24F69"/>
    <w:rsid w:val="00C25E09"/>
    <w:rsid w:val="00C261D8"/>
    <w:rsid w:val="00C26841"/>
    <w:rsid w:val="00C31E1D"/>
    <w:rsid w:val="00C347AE"/>
    <w:rsid w:val="00C3764D"/>
    <w:rsid w:val="00C41201"/>
    <w:rsid w:val="00C4133D"/>
    <w:rsid w:val="00C41F48"/>
    <w:rsid w:val="00C4525D"/>
    <w:rsid w:val="00C469E8"/>
    <w:rsid w:val="00C550ED"/>
    <w:rsid w:val="00C61950"/>
    <w:rsid w:val="00C636C5"/>
    <w:rsid w:val="00C63B3A"/>
    <w:rsid w:val="00C65E0B"/>
    <w:rsid w:val="00C717FE"/>
    <w:rsid w:val="00C72961"/>
    <w:rsid w:val="00C73DE0"/>
    <w:rsid w:val="00C741DD"/>
    <w:rsid w:val="00C74E4F"/>
    <w:rsid w:val="00C810AF"/>
    <w:rsid w:val="00C81B72"/>
    <w:rsid w:val="00C85C9C"/>
    <w:rsid w:val="00C86843"/>
    <w:rsid w:val="00C87E44"/>
    <w:rsid w:val="00C90AAC"/>
    <w:rsid w:val="00C90FA7"/>
    <w:rsid w:val="00C959C5"/>
    <w:rsid w:val="00CA7512"/>
    <w:rsid w:val="00CB2A14"/>
    <w:rsid w:val="00CB5B36"/>
    <w:rsid w:val="00CB6CDA"/>
    <w:rsid w:val="00CC11B5"/>
    <w:rsid w:val="00CC5340"/>
    <w:rsid w:val="00CC5E1F"/>
    <w:rsid w:val="00CD07FA"/>
    <w:rsid w:val="00CD27C6"/>
    <w:rsid w:val="00CD29FF"/>
    <w:rsid w:val="00CD334B"/>
    <w:rsid w:val="00CD4CB5"/>
    <w:rsid w:val="00CD4D0A"/>
    <w:rsid w:val="00CD5779"/>
    <w:rsid w:val="00CD596B"/>
    <w:rsid w:val="00CD63C1"/>
    <w:rsid w:val="00CD6BDD"/>
    <w:rsid w:val="00CD7C13"/>
    <w:rsid w:val="00CE00C1"/>
    <w:rsid w:val="00CF311F"/>
    <w:rsid w:val="00CF403A"/>
    <w:rsid w:val="00CF7AED"/>
    <w:rsid w:val="00CF7C29"/>
    <w:rsid w:val="00CF7E33"/>
    <w:rsid w:val="00D001C9"/>
    <w:rsid w:val="00D03660"/>
    <w:rsid w:val="00D037E1"/>
    <w:rsid w:val="00D03CF5"/>
    <w:rsid w:val="00D05EAB"/>
    <w:rsid w:val="00D07A43"/>
    <w:rsid w:val="00D07C9D"/>
    <w:rsid w:val="00D1049E"/>
    <w:rsid w:val="00D1453C"/>
    <w:rsid w:val="00D17737"/>
    <w:rsid w:val="00D3121D"/>
    <w:rsid w:val="00D3176C"/>
    <w:rsid w:val="00D34505"/>
    <w:rsid w:val="00D34972"/>
    <w:rsid w:val="00D41746"/>
    <w:rsid w:val="00D4362B"/>
    <w:rsid w:val="00D45985"/>
    <w:rsid w:val="00D50D9F"/>
    <w:rsid w:val="00D52EF9"/>
    <w:rsid w:val="00D55582"/>
    <w:rsid w:val="00D57AF5"/>
    <w:rsid w:val="00D6183D"/>
    <w:rsid w:val="00D64BFB"/>
    <w:rsid w:val="00D67781"/>
    <w:rsid w:val="00D700D1"/>
    <w:rsid w:val="00D70DD1"/>
    <w:rsid w:val="00D72BF7"/>
    <w:rsid w:val="00D73D13"/>
    <w:rsid w:val="00D7455C"/>
    <w:rsid w:val="00D752FD"/>
    <w:rsid w:val="00D90805"/>
    <w:rsid w:val="00D91AED"/>
    <w:rsid w:val="00D91CD0"/>
    <w:rsid w:val="00D93C62"/>
    <w:rsid w:val="00D973AE"/>
    <w:rsid w:val="00D97B53"/>
    <w:rsid w:val="00DA0FC5"/>
    <w:rsid w:val="00DA137D"/>
    <w:rsid w:val="00DA4C02"/>
    <w:rsid w:val="00DA4C17"/>
    <w:rsid w:val="00DB4006"/>
    <w:rsid w:val="00DB42AA"/>
    <w:rsid w:val="00DB4902"/>
    <w:rsid w:val="00DB6276"/>
    <w:rsid w:val="00DB7EED"/>
    <w:rsid w:val="00DC00DE"/>
    <w:rsid w:val="00DC1975"/>
    <w:rsid w:val="00DC3304"/>
    <w:rsid w:val="00DC3A95"/>
    <w:rsid w:val="00DC4013"/>
    <w:rsid w:val="00DC6037"/>
    <w:rsid w:val="00DC7B65"/>
    <w:rsid w:val="00DD14D1"/>
    <w:rsid w:val="00DD2E05"/>
    <w:rsid w:val="00DD42A4"/>
    <w:rsid w:val="00DD6CE6"/>
    <w:rsid w:val="00DD7067"/>
    <w:rsid w:val="00DD7552"/>
    <w:rsid w:val="00DE0830"/>
    <w:rsid w:val="00DE35AF"/>
    <w:rsid w:val="00DE64F1"/>
    <w:rsid w:val="00DE75A7"/>
    <w:rsid w:val="00DF2ADA"/>
    <w:rsid w:val="00DF47F2"/>
    <w:rsid w:val="00DF64BB"/>
    <w:rsid w:val="00E00464"/>
    <w:rsid w:val="00E00C31"/>
    <w:rsid w:val="00E0214E"/>
    <w:rsid w:val="00E022E2"/>
    <w:rsid w:val="00E04847"/>
    <w:rsid w:val="00E04A4D"/>
    <w:rsid w:val="00E07272"/>
    <w:rsid w:val="00E13938"/>
    <w:rsid w:val="00E13A95"/>
    <w:rsid w:val="00E13FB6"/>
    <w:rsid w:val="00E17F76"/>
    <w:rsid w:val="00E243DF"/>
    <w:rsid w:val="00E25CD4"/>
    <w:rsid w:val="00E25D67"/>
    <w:rsid w:val="00E30542"/>
    <w:rsid w:val="00E31FB4"/>
    <w:rsid w:val="00E33BF5"/>
    <w:rsid w:val="00E34994"/>
    <w:rsid w:val="00E3736C"/>
    <w:rsid w:val="00E37E90"/>
    <w:rsid w:val="00E41922"/>
    <w:rsid w:val="00E41CF0"/>
    <w:rsid w:val="00E420C2"/>
    <w:rsid w:val="00E45CC5"/>
    <w:rsid w:val="00E47457"/>
    <w:rsid w:val="00E60564"/>
    <w:rsid w:val="00E60745"/>
    <w:rsid w:val="00E63861"/>
    <w:rsid w:val="00E64761"/>
    <w:rsid w:val="00E65ABD"/>
    <w:rsid w:val="00E67812"/>
    <w:rsid w:val="00E67879"/>
    <w:rsid w:val="00E72B4E"/>
    <w:rsid w:val="00E74637"/>
    <w:rsid w:val="00E74DA3"/>
    <w:rsid w:val="00E74F96"/>
    <w:rsid w:val="00E75EFF"/>
    <w:rsid w:val="00E762AF"/>
    <w:rsid w:val="00E83B00"/>
    <w:rsid w:val="00E8570A"/>
    <w:rsid w:val="00E90D00"/>
    <w:rsid w:val="00E9219D"/>
    <w:rsid w:val="00E930E6"/>
    <w:rsid w:val="00E93759"/>
    <w:rsid w:val="00E96C58"/>
    <w:rsid w:val="00EA15AE"/>
    <w:rsid w:val="00EB1D11"/>
    <w:rsid w:val="00EB25DD"/>
    <w:rsid w:val="00EB3797"/>
    <w:rsid w:val="00EB4D19"/>
    <w:rsid w:val="00EC03CD"/>
    <w:rsid w:val="00EC303F"/>
    <w:rsid w:val="00EC3EB9"/>
    <w:rsid w:val="00EC4D12"/>
    <w:rsid w:val="00EC4E54"/>
    <w:rsid w:val="00EC7C55"/>
    <w:rsid w:val="00ED091C"/>
    <w:rsid w:val="00ED1F33"/>
    <w:rsid w:val="00ED31EB"/>
    <w:rsid w:val="00ED4A54"/>
    <w:rsid w:val="00ED569C"/>
    <w:rsid w:val="00EE0EC2"/>
    <w:rsid w:val="00EE101A"/>
    <w:rsid w:val="00EE1ECB"/>
    <w:rsid w:val="00EF3795"/>
    <w:rsid w:val="00EF5947"/>
    <w:rsid w:val="00F03209"/>
    <w:rsid w:val="00F152FE"/>
    <w:rsid w:val="00F22EC5"/>
    <w:rsid w:val="00F258B3"/>
    <w:rsid w:val="00F260A7"/>
    <w:rsid w:val="00F31447"/>
    <w:rsid w:val="00F31DF8"/>
    <w:rsid w:val="00F35460"/>
    <w:rsid w:val="00F45AFD"/>
    <w:rsid w:val="00F46F85"/>
    <w:rsid w:val="00F47552"/>
    <w:rsid w:val="00F56287"/>
    <w:rsid w:val="00F571D4"/>
    <w:rsid w:val="00F57763"/>
    <w:rsid w:val="00F61942"/>
    <w:rsid w:val="00F723B5"/>
    <w:rsid w:val="00F77425"/>
    <w:rsid w:val="00F80CEE"/>
    <w:rsid w:val="00F84758"/>
    <w:rsid w:val="00F902FE"/>
    <w:rsid w:val="00F91932"/>
    <w:rsid w:val="00F934BC"/>
    <w:rsid w:val="00F93978"/>
    <w:rsid w:val="00F96693"/>
    <w:rsid w:val="00F974FB"/>
    <w:rsid w:val="00F97DA8"/>
    <w:rsid w:val="00F97F5F"/>
    <w:rsid w:val="00FA1529"/>
    <w:rsid w:val="00FA40F1"/>
    <w:rsid w:val="00FA6519"/>
    <w:rsid w:val="00FB08BE"/>
    <w:rsid w:val="00FB60B2"/>
    <w:rsid w:val="00FC5143"/>
    <w:rsid w:val="00FC7E8C"/>
    <w:rsid w:val="00FD1F05"/>
    <w:rsid w:val="00FD2BA1"/>
    <w:rsid w:val="00FD3A99"/>
    <w:rsid w:val="00FF2804"/>
    <w:rsid w:val="00FF551D"/>
    <w:rsid w:val="00FF668A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2E02D"/>
  <w15:chartTrackingRefBased/>
  <w15:docId w15:val="{AA16E0C5-D5EC-4837-BFAD-A3F98B5A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27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n-US" w:eastAsia="en-US"/>
    </w:rPr>
  </w:style>
  <w:style w:type="paragraph" w:styleId="Heading2">
    <w:name w:val="heading 2"/>
    <w:next w:val="Normal"/>
    <w:qFormat/>
    <w:rsid w:val="004F3DE3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cs="Arial Unicode MS"/>
      <w:color w:val="000000"/>
      <w:sz w:val="28"/>
      <w:szCs w:val="28"/>
      <w:u w:color="000000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3DE3"/>
    <w:rPr>
      <w:u w:val="single"/>
    </w:rPr>
  </w:style>
  <w:style w:type="paragraph" w:styleId="Header">
    <w:name w:val="header"/>
    <w:rsid w:val="004F3DE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cs="Arial Unicode MS"/>
      <w:color w:val="000000"/>
      <w:u w:color="000000"/>
      <w:bdr w:val="nil"/>
      <w:lang w:val="en-US" w:eastAsia="en-US"/>
    </w:rPr>
  </w:style>
  <w:style w:type="paragraph" w:styleId="Footer">
    <w:name w:val="footer"/>
    <w:rsid w:val="004F3DE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</w:pPr>
    <w:rPr>
      <w:rFonts w:eastAsia="Times New Roman"/>
      <w:color w:val="000000"/>
      <w:u w:color="000000"/>
      <w:bdr w:val="nil"/>
      <w:lang w:val="en-US" w:eastAsia="en-US"/>
    </w:rPr>
  </w:style>
  <w:style w:type="paragraph" w:styleId="Caption">
    <w:name w:val="caption"/>
    <w:next w:val="Normal"/>
    <w:qFormat/>
    <w:rsid w:val="004F3DE3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eastAsia="Times New Roman"/>
      <w:color w:val="000000"/>
      <w:sz w:val="24"/>
      <w:szCs w:val="24"/>
      <w:u w:val="words" w:color="000000"/>
      <w:bdr w:val="nil"/>
      <w:lang w:val="en-US" w:eastAsia="en-US"/>
    </w:rPr>
  </w:style>
  <w:style w:type="character" w:customStyle="1" w:styleId="a">
    <w:name w:val="Σύνδεσμος"/>
    <w:rsid w:val="004F3DE3"/>
    <w:rPr>
      <w:outline w:val="0"/>
      <w:color w:val="0000FF"/>
      <w:u w:val="single" w:color="0000FF"/>
      <w:lang w:val="fr-FR"/>
    </w:rPr>
  </w:style>
  <w:style w:type="paragraph" w:customStyle="1" w:styleId="a0">
    <w:name w:val="Κεφαλίδα και υποσέλιδο"/>
    <w:rsid w:val="004F3DE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  <w:lang w:val="en-US" w:eastAsia="en-US"/>
    </w:rPr>
  </w:style>
  <w:style w:type="paragraph" w:customStyle="1" w:styleId="yiv0031240827msonormal">
    <w:name w:val="yiv0031240827msonormal"/>
    <w:basedOn w:val="Normal"/>
    <w:rsid w:val="002716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581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13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9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25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40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8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4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4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7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324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oleObject" Target="embeddings/Microsoft_Excel_97-2003_Worksheet3.xls"/><Relationship Id="rId26" Type="http://schemas.openxmlformats.org/officeDocument/2006/relationships/oleObject" Target="embeddings/Microsoft_Excel_97-2003_Worksheet7.xls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2.xls"/><Relationship Id="rId20" Type="http://schemas.openxmlformats.org/officeDocument/2006/relationships/oleObject" Target="embeddings/Microsoft_Excel_97-2003_Worksheet4.xls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oleObject" Target="embeddings/Microsoft_Excel_97-2003_Worksheet6.xls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oleObject" Target="embeddings/Microsoft_Excel_97-2003_Worksheet8.xls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Microsoft_Excel_97-2003_Worksheet1.xls"/><Relationship Id="rId22" Type="http://schemas.openxmlformats.org/officeDocument/2006/relationships/oleObject" Target="embeddings/Microsoft_Excel_97-2003_Worksheet5.xls"/><Relationship Id="rId27" Type="http://schemas.openxmlformats.org/officeDocument/2006/relationships/image" Target="media/image10.png"/><Relationship Id="rId30" Type="http://schemas.openxmlformats.org/officeDocument/2006/relationships/oleObject" Target="embeddings/Microsoft_Excel_97-2003_Worksheet9.xls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832E3-EA7A-44E3-964F-85E06EE8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9</Pages>
  <Words>1644</Words>
  <Characters>8881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Αθήνα, 5 Ιουνίου 2020</vt:lpstr>
      <vt:lpstr>Αθήνα, 5 Ιουνίου 2020</vt:lpstr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Αθήνα, 5 Ιουνίου 2020</dc:title>
  <dc:subject/>
  <dc:creator>Haris</dc:creator>
  <cp:keywords/>
  <cp:lastModifiedBy>Panhellenic Exporters Association</cp:lastModifiedBy>
  <cp:revision>92</cp:revision>
  <cp:lastPrinted>2023-05-08T20:55:00Z</cp:lastPrinted>
  <dcterms:created xsi:type="dcterms:W3CDTF">2024-10-09T18:25:00Z</dcterms:created>
  <dcterms:modified xsi:type="dcterms:W3CDTF">2025-04-07T12:41:00Z</dcterms:modified>
</cp:coreProperties>
</file>